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3CD335A6" w:rsidR="0090647E" w:rsidRPr="00784824" w:rsidRDefault="00F92DCB" w:rsidP="0090647E">
      <w:pPr>
        <w:pStyle w:val="Title"/>
      </w:pPr>
      <w:r>
        <w:t xml:space="preserve">checklist for </w:t>
      </w:r>
      <w:r w:rsidR="00A2036B">
        <w:t>randomized controlled trials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0B3D4FB6" w14:textId="77777777" w:rsidR="00B332A1" w:rsidRPr="009D21A9" w:rsidRDefault="00B332A1" w:rsidP="00B332A1">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4A279EA8" w14:textId="77777777" w:rsidR="00B332A1" w:rsidRDefault="00B332A1" w:rsidP="00B332A1">
      <w:pPr>
        <w:pStyle w:val="Heading2"/>
        <w:spacing w:line="360" w:lineRule="auto"/>
      </w:pPr>
      <w:r>
        <w:t>JBI Systematic Reviews</w:t>
      </w:r>
    </w:p>
    <w:p w14:paraId="6CFE6CF1" w14:textId="7CFFE6A5" w:rsidR="00B332A1" w:rsidRDefault="00B332A1" w:rsidP="00B332A1">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77A6588D" w14:textId="77777777" w:rsidR="00B332A1" w:rsidRDefault="00B332A1" w:rsidP="00B332A1">
      <w:pPr>
        <w:pStyle w:val="Heading2"/>
        <w:spacing w:line="360" w:lineRule="auto"/>
      </w:pPr>
      <w:r>
        <w:t>JBI Critical Appraisal Tools</w:t>
      </w:r>
    </w:p>
    <w:p w14:paraId="43A014EE" w14:textId="77777777" w:rsidR="00B332A1" w:rsidRDefault="00B332A1" w:rsidP="00B332A1">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14ADC685"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00A2036B">
        <w:rPr>
          <w:rFonts w:eastAsia="Calibri"/>
          <w:lang w:eastAsia="en-AU"/>
        </w:rPr>
        <w:t>randomized Controlled trials</w:t>
      </w: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0631F0D7"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5"/>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6"/>
        <w:gridCol w:w="781"/>
        <w:gridCol w:w="709"/>
        <w:gridCol w:w="992"/>
        <w:gridCol w:w="1417"/>
      </w:tblGrid>
      <w:tr w:rsidR="00A2036B" w:rsidRPr="00B35DDF" w14:paraId="64E55EA5" w14:textId="77777777" w:rsidTr="00711E9B">
        <w:tc>
          <w:tcPr>
            <w:tcW w:w="6166" w:type="dxa"/>
          </w:tcPr>
          <w:p w14:paraId="0D889F53" w14:textId="77777777" w:rsidR="00A2036B" w:rsidRPr="00B35DDF" w:rsidRDefault="00A2036B" w:rsidP="00711E9B">
            <w:pPr>
              <w:spacing w:line="276" w:lineRule="auto"/>
              <w:rPr>
                <w:rFonts w:cs="Times New Roman"/>
                <w:b/>
                <w:sz w:val="24"/>
                <w:szCs w:val="24"/>
              </w:rPr>
            </w:pPr>
          </w:p>
        </w:tc>
        <w:tc>
          <w:tcPr>
            <w:tcW w:w="781" w:type="dxa"/>
            <w:vAlign w:val="center"/>
          </w:tcPr>
          <w:p w14:paraId="4D54DD30" w14:textId="77777777" w:rsidR="00A2036B" w:rsidRPr="00B35DDF" w:rsidRDefault="00A2036B" w:rsidP="00711E9B">
            <w:pPr>
              <w:spacing w:line="276" w:lineRule="auto"/>
              <w:jc w:val="center"/>
              <w:rPr>
                <w:rFonts w:cs="Times New Roman"/>
                <w:sz w:val="24"/>
                <w:szCs w:val="24"/>
              </w:rPr>
            </w:pPr>
            <w:r w:rsidRPr="00B35DDF">
              <w:rPr>
                <w:rFonts w:cs="Times New Roman"/>
                <w:sz w:val="24"/>
                <w:szCs w:val="24"/>
              </w:rPr>
              <w:t>Yes</w:t>
            </w:r>
          </w:p>
        </w:tc>
        <w:tc>
          <w:tcPr>
            <w:tcW w:w="709" w:type="dxa"/>
            <w:vAlign w:val="center"/>
          </w:tcPr>
          <w:p w14:paraId="4BB65074" w14:textId="77777777" w:rsidR="00A2036B" w:rsidRPr="00B35DDF" w:rsidRDefault="00A2036B" w:rsidP="00711E9B">
            <w:pPr>
              <w:spacing w:line="276" w:lineRule="auto"/>
              <w:jc w:val="center"/>
              <w:rPr>
                <w:rFonts w:cs="Times New Roman"/>
                <w:sz w:val="24"/>
                <w:szCs w:val="24"/>
              </w:rPr>
            </w:pPr>
            <w:r w:rsidRPr="00B35DDF">
              <w:rPr>
                <w:rFonts w:cs="Times New Roman"/>
                <w:sz w:val="24"/>
                <w:szCs w:val="24"/>
              </w:rPr>
              <w:t>No</w:t>
            </w:r>
          </w:p>
        </w:tc>
        <w:tc>
          <w:tcPr>
            <w:tcW w:w="992" w:type="dxa"/>
            <w:vAlign w:val="center"/>
          </w:tcPr>
          <w:p w14:paraId="2C396010" w14:textId="77777777" w:rsidR="00A2036B" w:rsidRPr="00B35DDF" w:rsidRDefault="00A2036B" w:rsidP="00711E9B">
            <w:pPr>
              <w:spacing w:line="276" w:lineRule="auto"/>
              <w:jc w:val="center"/>
              <w:rPr>
                <w:rFonts w:cs="Times New Roman"/>
                <w:sz w:val="24"/>
                <w:szCs w:val="24"/>
              </w:rPr>
            </w:pPr>
            <w:r w:rsidRPr="00B35DDF">
              <w:rPr>
                <w:rFonts w:cs="Times New Roman"/>
                <w:sz w:val="24"/>
                <w:szCs w:val="24"/>
              </w:rPr>
              <w:t>Unclear</w:t>
            </w:r>
          </w:p>
        </w:tc>
        <w:tc>
          <w:tcPr>
            <w:tcW w:w="1417" w:type="dxa"/>
            <w:vAlign w:val="center"/>
          </w:tcPr>
          <w:p w14:paraId="30270B33" w14:textId="77777777" w:rsidR="00A2036B" w:rsidRPr="00B35DDF" w:rsidRDefault="00A2036B" w:rsidP="00711E9B">
            <w:pPr>
              <w:spacing w:line="276" w:lineRule="auto"/>
              <w:jc w:val="center"/>
              <w:rPr>
                <w:rFonts w:cs="Times New Roman"/>
                <w:sz w:val="24"/>
                <w:szCs w:val="24"/>
              </w:rPr>
            </w:pPr>
            <w:r w:rsidRPr="00B35DDF">
              <w:rPr>
                <w:rFonts w:cs="Times New Roman"/>
                <w:sz w:val="24"/>
                <w:szCs w:val="24"/>
              </w:rPr>
              <w:t>NA</w:t>
            </w:r>
          </w:p>
        </w:tc>
      </w:tr>
      <w:tr w:rsidR="00A2036B" w:rsidRPr="00B35DDF" w14:paraId="66B2E719" w14:textId="77777777" w:rsidTr="00711E9B">
        <w:trPr>
          <w:trHeight w:hRule="exact" w:val="567"/>
        </w:trPr>
        <w:tc>
          <w:tcPr>
            <w:tcW w:w="6166" w:type="dxa"/>
            <w:vAlign w:val="center"/>
          </w:tcPr>
          <w:p w14:paraId="4E6CC5D8"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Was true randomization used for assignment of participants to treatment groups?</w:t>
            </w:r>
          </w:p>
        </w:tc>
        <w:tc>
          <w:tcPr>
            <w:tcW w:w="781" w:type="dxa"/>
            <w:vAlign w:val="center"/>
          </w:tcPr>
          <w:p w14:paraId="3DEECA82"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0CDBAB4E"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62478D26"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6DFEE563"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1D0CB6B1" w14:textId="77777777" w:rsidTr="00711E9B">
        <w:trPr>
          <w:trHeight w:hRule="exact" w:val="567"/>
        </w:trPr>
        <w:tc>
          <w:tcPr>
            <w:tcW w:w="6166" w:type="dxa"/>
            <w:vAlign w:val="center"/>
          </w:tcPr>
          <w:p w14:paraId="785885B7"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Was allocation to treatment groups concealed?</w:t>
            </w:r>
          </w:p>
        </w:tc>
        <w:tc>
          <w:tcPr>
            <w:tcW w:w="781" w:type="dxa"/>
            <w:vAlign w:val="center"/>
          </w:tcPr>
          <w:p w14:paraId="770EC34D"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0C674AB3"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71A973E4"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0CCFDAE2"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3AED4722" w14:textId="77777777" w:rsidTr="00711E9B">
        <w:trPr>
          <w:trHeight w:hRule="exact" w:val="567"/>
        </w:trPr>
        <w:tc>
          <w:tcPr>
            <w:tcW w:w="6166" w:type="dxa"/>
            <w:vAlign w:val="center"/>
          </w:tcPr>
          <w:p w14:paraId="0BC96CAF"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Were treatment groups similar at the baseline?</w:t>
            </w:r>
          </w:p>
        </w:tc>
        <w:tc>
          <w:tcPr>
            <w:tcW w:w="781" w:type="dxa"/>
            <w:vAlign w:val="center"/>
          </w:tcPr>
          <w:p w14:paraId="495B3AE2"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4BEECA9D"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22DFD31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7FB0C11C"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5FD97A9C" w14:textId="77777777" w:rsidTr="00711E9B">
        <w:trPr>
          <w:trHeight w:hRule="exact" w:val="567"/>
        </w:trPr>
        <w:tc>
          <w:tcPr>
            <w:tcW w:w="6166" w:type="dxa"/>
            <w:vAlign w:val="center"/>
          </w:tcPr>
          <w:p w14:paraId="3BCEB5D9"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Were participants blind to treatment assignment?</w:t>
            </w:r>
          </w:p>
        </w:tc>
        <w:tc>
          <w:tcPr>
            <w:tcW w:w="781" w:type="dxa"/>
            <w:vAlign w:val="center"/>
          </w:tcPr>
          <w:p w14:paraId="04231F27"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526EBC1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7D3181AF"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6F49088A"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594F2066" w14:textId="77777777" w:rsidTr="00711E9B">
        <w:trPr>
          <w:trHeight w:hRule="exact" w:val="567"/>
        </w:trPr>
        <w:tc>
          <w:tcPr>
            <w:tcW w:w="6166" w:type="dxa"/>
            <w:vAlign w:val="center"/>
          </w:tcPr>
          <w:p w14:paraId="3541A2D7"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 xml:space="preserve">Were those delivering treatment blind to treatment assignment? </w:t>
            </w:r>
          </w:p>
        </w:tc>
        <w:tc>
          <w:tcPr>
            <w:tcW w:w="781" w:type="dxa"/>
            <w:vAlign w:val="center"/>
          </w:tcPr>
          <w:p w14:paraId="3210E8B9"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4DBCDA2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6109AE9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4B7B6E9B"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759AD3E7" w14:textId="77777777" w:rsidTr="00711E9B">
        <w:trPr>
          <w:trHeight w:hRule="exact" w:val="567"/>
        </w:trPr>
        <w:tc>
          <w:tcPr>
            <w:tcW w:w="6166" w:type="dxa"/>
            <w:vAlign w:val="center"/>
          </w:tcPr>
          <w:p w14:paraId="4B9ADF11"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Were outcomes assessors blind to treatment assignment?</w:t>
            </w:r>
          </w:p>
        </w:tc>
        <w:tc>
          <w:tcPr>
            <w:tcW w:w="781" w:type="dxa"/>
            <w:vAlign w:val="center"/>
          </w:tcPr>
          <w:p w14:paraId="0F6C6C3D"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4D812A9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6F4ABE4F"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2173E166"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6C1F8BA2" w14:textId="77777777" w:rsidTr="00711E9B">
        <w:trPr>
          <w:trHeight w:hRule="exact" w:val="567"/>
        </w:trPr>
        <w:tc>
          <w:tcPr>
            <w:tcW w:w="6166" w:type="dxa"/>
            <w:vAlign w:val="center"/>
          </w:tcPr>
          <w:p w14:paraId="4FC03A8E" w14:textId="77777777" w:rsidR="00A2036B" w:rsidRPr="0097310A" w:rsidRDefault="00A2036B" w:rsidP="00A2036B">
            <w:pPr>
              <w:numPr>
                <w:ilvl w:val="0"/>
                <w:numId w:val="17"/>
              </w:numPr>
              <w:spacing w:after="0" w:line="240" w:lineRule="auto"/>
              <w:contextualSpacing/>
              <w:rPr>
                <w:rFonts w:cs="Times New Roman"/>
                <w:sz w:val="18"/>
                <w:szCs w:val="18"/>
              </w:rPr>
            </w:pPr>
            <w:r>
              <w:rPr>
                <w:rFonts w:cs="Times New Roman"/>
                <w:sz w:val="18"/>
                <w:szCs w:val="18"/>
              </w:rPr>
              <w:t>Were treatment</w:t>
            </w:r>
            <w:r w:rsidRPr="0097310A">
              <w:rPr>
                <w:rFonts w:cs="Times New Roman"/>
                <w:sz w:val="18"/>
                <w:szCs w:val="18"/>
              </w:rPr>
              <w:t xml:space="preserve"> groups treated identically other than the intervention of interest?</w:t>
            </w:r>
          </w:p>
        </w:tc>
        <w:tc>
          <w:tcPr>
            <w:tcW w:w="781" w:type="dxa"/>
            <w:vAlign w:val="center"/>
          </w:tcPr>
          <w:p w14:paraId="1C933A52"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5731225F"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13007466"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137E3763"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664184D8" w14:textId="77777777" w:rsidTr="00711E9B">
        <w:trPr>
          <w:trHeight w:hRule="exact" w:val="567"/>
        </w:trPr>
        <w:tc>
          <w:tcPr>
            <w:tcW w:w="6166" w:type="dxa"/>
            <w:vAlign w:val="center"/>
          </w:tcPr>
          <w:p w14:paraId="113CA84F"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 xml:space="preserve">Was follow up complete and if not, were differences between groups in terms of their follow up adequately described and </w:t>
            </w:r>
            <w:proofErr w:type="spellStart"/>
            <w:r w:rsidRPr="0097310A">
              <w:rPr>
                <w:rFonts w:cs="Times New Roman"/>
                <w:sz w:val="18"/>
                <w:szCs w:val="18"/>
              </w:rPr>
              <w:t>analyzed</w:t>
            </w:r>
            <w:proofErr w:type="spellEnd"/>
            <w:r w:rsidRPr="0097310A">
              <w:rPr>
                <w:rFonts w:cs="Times New Roman"/>
                <w:sz w:val="18"/>
                <w:szCs w:val="18"/>
              </w:rPr>
              <w:t>?</w:t>
            </w:r>
          </w:p>
        </w:tc>
        <w:tc>
          <w:tcPr>
            <w:tcW w:w="781" w:type="dxa"/>
            <w:vAlign w:val="center"/>
          </w:tcPr>
          <w:p w14:paraId="5F11AC4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4409ED04"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4BD67D28"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7E8C450A"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171CD7D2" w14:textId="77777777" w:rsidTr="00711E9B">
        <w:trPr>
          <w:trHeight w:hRule="exact" w:val="567"/>
        </w:trPr>
        <w:tc>
          <w:tcPr>
            <w:tcW w:w="6166" w:type="dxa"/>
            <w:vAlign w:val="center"/>
          </w:tcPr>
          <w:p w14:paraId="7A92482E"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 xml:space="preserve">Were participants </w:t>
            </w:r>
            <w:proofErr w:type="spellStart"/>
            <w:r w:rsidRPr="0097310A">
              <w:rPr>
                <w:rFonts w:cs="Times New Roman"/>
                <w:sz w:val="18"/>
                <w:szCs w:val="18"/>
              </w:rPr>
              <w:t>analyzed</w:t>
            </w:r>
            <w:proofErr w:type="spellEnd"/>
            <w:r w:rsidRPr="0097310A">
              <w:rPr>
                <w:rFonts w:cs="Times New Roman"/>
                <w:sz w:val="18"/>
                <w:szCs w:val="18"/>
              </w:rPr>
              <w:t xml:space="preserve"> in the groups to which they were randomized?</w:t>
            </w:r>
          </w:p>
        </w:tc>
        <w:tc>
          <w:tcPr>
            <w:tcW w:w="781" w:type="dxa"/>
            <w:vAlign w:val="center"/>
          </w:tcPr>
          <w:p w14:paraId="58E7F443"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5592896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71AD1C5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19240D3F"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6AD1AAE5" w14:textId="77777777" w:rsidTr="00711E9B">
        <w:trPr>
          <w:trHeight w:hRule="exact" w:val="567"/>
        </w:trPr>
        <w:tc>
          <w:tcPr>
            <w:tcW w:w="6166" w:type="dxa"/>
            <w:vAlign w:val="center"/>
          </w:tcPr>
          <w:p w14:paraId="48905407"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Were outcomes measured in the same way for treatment groups?</w:t>
            </w:r>
          </w:p>
        </w:tc>
        <w:tc>
          <w:tcPr>
            <w:tcW w:w="781" w:type="dxa"/>
            <w:vAlign w:val="center"/>
          </w:tcPr>
          <w:p w14:paraId="63F467FB"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3246076A"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43973151"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1A4BD907"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1874353A" w14:textId="77777777" w:rsidTr="00711E9B">
        <w:trPr>
          <w:trHeight w:hRule="exact" w:val="567"/>
        </w:trPr>
        <w:tc>
          <w:tcPr>
            <w:tcW w:w="6166" w:type="dxa"/>
            <w:vAlign w:val="center"/>
          </w:tcPr>
          <w:p w14:paraId="08960CBB" w14:textId="77777777" w:rsidR="00A2036B" w:rsidRPr="0097310A" w:rsidRDefault="00A2036B" w:rsidP="00A2036B">
            <w:pPr>
              <w:numPr>
                <w:ilvl w:val="0"/>
                <w:numId w:val="17"/>
              </w:numPr>
              <w:spacing w:after="0" w:line="240" w:lineRule="auto"/>
              <w:ind w:left="357" w:hanging="357"/>
              <w:contextualSpacing/>
              <w:rPr>
                <w:rFonts w:cs="Times New Roman"/>
                <w:sz w:val="18"/>
                <w:szCs w:val="18"/>
              </w:rPr>
            </w:pPr>
            <w:r w:rsidRPr="0097310A">
              <w:rPr>
                <w:rFonts w:cs="Times New Roman"/>
                <w:sz w:val="18"/>
                <w:szCs w:val="18"/>
              </w:rPr>
              <w:t>Were outcomes measured in a reliable way?</w:t>
            </w:r>
          </w:p>
        </w:tc>
        <w:tc>
          <w:tcPr>
            <w:tcW w:w="781" w:type="dxa"/>
            <w:vAlign w:val="center"/>
          </w:tcPr>
          <w:p w14:paraId="7F73070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7AE147A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2F867676"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547B4789"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3AC8753E" w14:textId="77777777" w:rsidTr="00711E9B">
        <w:trPr>
          <w:trHeight w:hRule="exact" w:val="567"/>
        </w:trPr>
        <w:tc>
          <w:tcPr>
            <w:tcW w:w="6166" w:type="dxa"/>
            <w:vAlign w:val="center"/>
          </w:tcPr>
          <w:p w14:paraId="3D2ABF79" w14:textId="77777777" w:rsidR="00A2036B" w:rsidRPr="0097310A" w:rsidRDefault="00A2036B" w:rsidP="00A2036B">
            <w:pPr>
              <w:numPr>
                <w:ilvl w:val="0"/>
                <w:numId w:val="17"/>
              </w:numPr>
              <w:spacing w:after="0" w:line="240" w:lineRule="auto"/>
              <w:ind w:left="357" w:hanging="357"/>
              <w:contextualSpacing/>
              <w:rPr>
                <w:rFonts w:cs="Times New Roman"/>
                <w:sz w:val="18"/>
                <w:szCs w:val="18"/>
              </w:rPr>
            </w:pPr>
            <w:r w:rsidRPr="0097310A">
              <w:rPr>
                <w:rFonts w:cs="Times New Roman"/>
                <w:sz w:val="18"/>
                <w:szCs w:val="18"/>
              </w:rPr>
              <w:t>Was appropriate statistical analysis used?</w:t>
            </w:r>
          </w:p>
        </w:tc>
        <w:tc>
          <w:tcPr>
            <w:tcW w:w="781" w:type="dxa"/>
            <w:vAlign w:val="center"/>
          </w:tcPr>
          <w:p w14:paraId="2C0050C9"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232801F8"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50E03D7E"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45A3DFAB"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3D63CC5C" w14:textId="77777777" w:rsidTr="00711E9B">
        <w:trPr>
          <w:trHeight w:hRule="exact" w:val="1533"/>
        </w:trPr>
        <w:tc>
          <w:tcPr>
            <w:tcW w:w="6166" w:type="dxa"/>
            <w:vAlign w:val="center"/>
          </w:tcPr>
          <w:p w14:paraId="3746A85C" w14:textId="77777777" w:rsidR="00A2036B" w:rsidRPr="0097310A" w:rsidRDefault="00A2036B" w:rsidP="00A2036B">
            <w:pPr>
              <w:numPr>
                <w:ilvl w:val="0"/>
                <w:numId w:val="17"/>
              </w:numPr>
              <w:spacing w:after="0" w:line="240" w:lineRule="auto"/>
              <w:ind w:left="357" w:hanging="357"/>
              <w:contextualSpacing/>
              <w:rPr>
                <w:rFonts w:cs="Times New Roman"/>
                <w:sz w:val="18"/>
                <w:szCs w:val="18"/>
              </w:rPr>
            </w:pPr>
            <w:r w:rsidRPr="0097310A">
              <w:rPr>
                <w:rFonts w:cs="Times New Roman"/>
                <w:sz w:val="18"/>
                <w:szCs w:val="18"/>
              </w:rPr>
              <w:t>Was the trial design appropriate, and any deviations from the standard RCT design (individual randomization, parallel groups) accounted for in the conduct and analysis of the trial?</w:t>
            </w:r>
          </w:p>
        </w:tc>
        <w:tc>
          <w:tcPr>
            <w:tcW w:w="781" w:type="dxa"/>
            <w:vAlign w:val="center"/>
          </w:tcPr>
          <w:p w14:paraId="2CB5AD49"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50C5978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4752A687"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48CB6162"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4EB3C98A"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for the critical appraisal tool </w:t>
      </w:r>
      <w:r w:rsidR="00B96321">
        <w:rPr>
          <w:rFonts w:eastAsia="Calibri"/>
        </w:rPr>
        <w:br/>
      </w:r>
      <w:r w:rsidR="00B96321" w:rsidRPr="00242E61">
        <w:rPr>
          <w:rFonts w:eastAsia="Calibri"/>
        </w:rPr>
        <w:t xml:space="preserve">for RCTs with individual participants in </w:t>
      </w:r>
      <w:r w:rsidR="00B96321">
        <w:rPr>
          <w:rFonts w:eastAsia="Calibri"/>
        </w:rPr>
        <w:br/>
      </w:r>
      <w:r w:rsidR="00B96321" w:rsidRPr="00242E61">
        <w:rPr>
          <w:rFonts w:eastAsia="Calibri"/>
        </w:rPr>
        <w:t>parallel groups</w:t>
      </w:r>
    </w:p>
    <w:p w14:paraId="3D76D73B" w14:textId="72BF59F4" w:rsidR="00B96321" w:rsidRPr="001A04FD" w:rsidRDefault="00B96321" w:rsidP="00B267C4">
      <w:r w:rsidRPr="00B332A1">
        <w:t>How to cite:</w:t>
      </w:r>
      <w:r w:rsidRPr="00B96321">
        <w:rPr>
          <w:i/>
          <w:iCs/>
        </w:rPr>
        <w:t xml:space="preserve"> </w:t>
      </w:r>
      <w:proofErr w:type="spellStart"/>
      <w:r w:rsidRPr="00B96321">
        <w:rPr>
          <w:i/>
          <w:iCs/>
        </w:rPr>
        <w:t>Tufanaru</w:t>
      </w:r>
      <w:proofErr w:type="spellEnd"/>
      <w:r w:rsidRPr="00B96321">
        <w:rPr>
          <w:i/>
          <w:iCs/>
        </w:rPr>
        <w:t xml:space="preserve"> C, Munn Z, Aromataris E, Campbell J, Hopp L. Chapter 3: Systematic reviews of effectiveness. In: Aromataris E, Munn Z (Editors)</w:t>
      </w:r>
      <w:r w:rsidRPr="00B96321">
        <w:rPr>
          <w:rStyle w:val="Emphasis"/>
          <w:rFonts w:cs="Arial"/>
          <w:i w:val="0"/>
          <w:iCs w:val="0"/>
          <w:szCs w:val="22"/>
        </w:rPr>
        <w:t xml:space="preserve">. </w:t>
      </w:r>
      <w:r w:rsidR="001A04FD">
        <w:rPr>
          <w:rStyle w:val="Emphasis"/>
          <w:rFonts w:cs="Arial"/>
          <w:szCs w:val="22"/>
          <w:shd w:val="clear" w:color="auto" w:fill="FFFFFF"/>
        </w:rPr>
        <w:t>JBI Manual for Evidence Synthesis. </w:t>
      </w:r>
      <w:r w:rsidR="001A04FD">
        <w:rPr>
          <w:rFonts w:cs="Arial"/>
          <w:szCs w:val="22"/>
          <w:shd w:val="clear" w:color="auto" w:fill="FFFFFF"/>
        </w:rPr>
        <w:t>JBI, 2020. Available from </w:t>
      </w:r>
      <w:hyperlink r:id="rId14" w:history="1">
        <w:r w:rsidR="001A04FD" w:rsidRPr="00F1568E">
          <w:rPr>
            <w:rStyle w:val="Hyperlink"/>
            <w:rFonts w:cs="Arial"/>
            <w:szCs w:val="22"/>
            <w:shd w:val="clear" w:color="auto" w:fill="FFFFFF"/>
          </w:rPr>
          <w:t>https://synthesismanual.jbi.global</w:t>
        </w:r>
      </w:hyperlink>
    </w:p>
    <w:p w14:paraId="4CF7DFE0" w14:textId="0EA07A0C" w:rsidR="002A588F" w:rsidRDefault="00543CB7" w:rsidP="00B267C4">
      <w:pPr>
        <w:rPr>
          <w:rFonts w:eastAsia="Calibri"/>
        </w:rPr>
      </w:pPr>
      <w:r w:rsidRPr="00543CB7">
        <w:rPr>
          <w:rFonts w:eastAsia="Calibri"/>
        </w:rPr>
        <w:t xml:space="preserve">Answers: Yes, No, Unclear or Not/Applicable </w:t>
      </w:r>
    </w:p>
    <w:p w14:paraId="546E568F" w14:textId="6F868420" w:rsidR="00B267C4" w:rsidRPr="00B96321" w:rsidRDefault="00B96321" w:rsidP="00B96321">
      <w:pPr>
        <w:spacing w:before="200" w:after="200" w:line="276" w:lineRule="auto"/>
        <w:jc w:val="both"/>
        <w:rPr>
          <w:rFonts w:eastAsia="Calibri" w:cs="Times New Roman"/>
          <w:b/>
          <w:sz w:val="24"/>
        </w:rPr>
      </w:pPr>
      <w:r w:rsidRPr="00242E61">
        <w:rPr>
          <w:rFonts w:eastAsia="Calibri" w:cs="Times New Roman"/>
          <w:b/>
          <w:sz w:val="24"/>
        </w:rPr>
        <w:t>Critical Appraisal Tool for RCTs (individual participants in parallel groups)</w:t>
      </w:r>
    </w:p>
    <w:p w14:paraId="6DCE10C1" w14:textId="77777777" w:rsidR="00B96321" w:rsidRPr="00242E61" w:rsidRDefault="00B96321" w:rsidP="00B96321">
      <w:pPr>
        <w:numPr>
          <w:ilvl w:val="0"/>
          <w:numId w:val="20"/>
        </w:numPr>
        <w:spacing w:after="200" w:line="276" w:lineRule="auto"/>
        <w:ind w:left="425" w:hanging="426"/>
        <w:jc w:val="both"/>
        <w:rPr>
          <w:rFonts w:eastAsia="Calibri" w:cs="Times New Roman"/>
          <w:b/>
          <w:sz w:val="24"/>
        </w:rPr>
      </w:pPr>
      <w:r w:rsidRPr="00242E61">
        <w:rPr>
          <w:rFonts w:eastAsia="Calibri" w:cs="Times New Roman"/>
          <w:b/>
          <w:sz w:val="24"/>
        </w:rPr>
        <w:t>Was true randomization used for assignment of participants to treatment groups?</w:t>
      </w:r>
    </w:p>
    <w:p w14:paraId="1565B7BF" w14:textId="77777777" w:rsidR="00B96321" w:rsidRPr="00B35DDF" w:rsidRDefault="00B96321" w:rsidP="00B96321">
      <w:pPr>
        <w:spacing w:after="200" w:line="276" w:lineRule="auto"/>
        <w:ind w:left="425"/>
        <w:jc w:val="both"/>
        <w:rPr>
          <w:rFonts w:eastAsia="Calibri" w:cs="Times New Roman"/>
          <w:sz w:val="24"/>
        </w:rPr>
      </w:pPr>
      <w:r>
        <w:rPr>
          <w:rFonts w:eastAsia="Calibri" w:cs="Times New Roman"/>
          <w:sz w:val="24"/>
        </w:rPr>
        <w:t xml:space="preserve">The </w:t>
      </w:r>
      <w:r w:rsidRPr="00BB5499">
        <w:rPr>
          <w:rFonts w:eastAsia="Calibri" w:cs="Times New Roman"/>
          <w:sz w:val="24"/>
        </w:rPr>
        <w:t>differences between participants included in compared groups constitute</w:t>
      </w:r>
      <w:r>
        <w:rPr>
          <w:rFonts w:eastAsia="Calibri" w:cs="Times New Roman"/>
          <w:sz w:val="24"/>
        </w:rPr>
        <w:t>s</w:t>
      </w:r>
      <w:r w:rsidRPr="00BB5499">
        <w:rPr>
          <w:rFonts w:eastAsia="Calibri" w:cs="Times New Roman"/>
          <w:sz w:val="24"/>
        </w:rPr>
        <w:t xml:space="preserve"> a threat to the internal validity of a study exploring causal relationships</w:t>
      </w:r>
      <w:r>
        <w:rPr>
          <w:rFonts w:eastAsia="Calibri" w:cs="Times New Roman"/>
          <w:sz w:val="24"/>
        </w:rPr>
        <w:t xml:space="preserve">. If participants are not allocated to treatment and control groups by random assignment there is a risk that the allocation is influenced by the known characteristics of the participants and these differences between the groups may distort the comparability of the groups. A true random assignment of participants to the groups means that a </w:t>
      </w:r>
      <w:r w:rsidRPr="006B40AA">
        <w:rPr>
          <w:rFonts w:eastAsia="Calibri" w:cs="Times New Roman"/>
          <w:sz w:val="24"/>
        </w:rPr>
        <w:t xml:space="preserve">procedure </w:t>
      </w:r>
      <w:r>
        <w:rPr>
          <w:rFonts w:eastAsia="Calibri" w:cs="Times New Roman"/>
          <w:sz w:val="24"/>
        </w:rPr>
        <w:t xml:space="preserve">is used </w:t>
      </w:r>
      <w:r w:rsidRPr="006B40AA">
        <w:rPr>
          <w:rFonts w:eastAsia="Calibri" w:cs="Times New Roman"/>
          <w:sz w:val="24"/>
        </w:rPr>
        <w:t xml:space="preserve">that </w:t>
      </w:r>
      <w:r>
        <w:rPr>
          <w:rFonts w:eastAsia="Calibri" w:cs="Times New Roman"/>
          <w:sz w:val="24"/>
        </w:rPr>
        <w:t xml:space="preserve">allocates the participants </w:t>
      </w:r>
      <w:r w:rsidRPr="006B40AA">
        <w:rPr>
          <w:rFonts w:eastAsia="Calibri" w:cs="Times New Roman"/>
          <w:sz w:val="24"/>
        </w:rPr>
        <w:t xml:space="preserve">to </w:t>
      </w:r>
      <w:r>
        <w:rPr>
          <w:rFonts w:eastAsia="Calibri" w:cs="Times New Roman"/>
          <w:sz w:val="24"/>
        </w:rPr>
        <w:t xml:space="preserve">groups </w:t>
      </w:r>
      <w:r w:rsidRPr="006B40AA">
        <w:rPr>
          <w:rFonts w:eastAsia="Calibri" w:cs="Times New Roman"/>
          <w:sz w:val="24"/>
        </w:rPr>
        <w:t>purely based on chance</w:t>
      </w:r>
      <w:r>
        <w:rPr>
          <w:rFonts w:eastAsia="Calibri" w:cs="Times New Roman"/>
          <w:sz w:val="24"/>
        </w:rPr>
        <w:t xml:space="preserve">, not influenced by the known </w:t>
      </w:r>
      <w:r w:rsidRPr="009F385E">
        <w:rPr>
          <w:rFonts w:eastAsia="Calibri" w:cs="Times New Roman"/>
          <w:sz w:val="24"/>
        </w:rPr>
        <w:t>characteristics of the participants</w:t>
      </w:r>
      <w:r>
        <w:rPr>
          <w:rFonts w:eastAsia="Calibri" w:cs="Times New Roman"/>
          <w:sz w:val="24"/>
        </w:rPr>
        <w:t xml:space="preserve">. </w:t>
      </w:r>
      <w:r w:rsidRPr="00B35DDF">
        <w:rPr>
          <w:rFonts w:eastAsia="Calibri" w:cs="Times New Roman"/>
          <w:sz w:val="24"/>
        </w:rPr>
        <w:t xml:space="preserve">Check the details about the randomization procedure used for allocation of the participants to study groups. Was a true chance (random) procedure used? </w:t>
      </w:r>
      <w:r>
        <w:rPr>
          <w:rFonts w:eastAsia="Calibri" w:cs="Times New Roman"/>
          <w:sz w:val="24"/>
        </w:rPr>
        <w:t xml:space="preserve">For example, was a list of random numbers used? Was a computer-generated list of random numbers used? </w:t>
      </w:r>
    </w:p>
    <w:p w14:paraId="7A46E922"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t>Was allocation to groups concealed?</w:t>
      </w:r>
    </w:p>
    <w:p w14:paraId="0D6AB9E3" w14:textId="77777777" w:rsidR="00B96321" w:rsidRPr="00B35DDF" w:rsidRDefault="00B96321" w:rsidP="00B96321">
      <w:pPr>
        <w:spacing w:after="200" w:line="276" w:lineRule="auto"/>
        <w:ind w:left="425"/>
        <w:jc w:val="both"/>
        <w:rPr>
          <w:rFonts w:eastAsia="Calibri" w:cs="Times New Roman"/>
          <w:sz w:val="24"/>
        </w:rPr>
      </w:pPr>
      <w:r>
        <w:rPr>
          <w:rFonts w:eastAsia="Calibri" w:cs="Times New Roman"/>
          <w:sz w:val="24"/>
        </w:rPr>
        <w:t xml:space="preserve">If those allocating participants to the compared groups are aware of which group </w:t>
      </w:r>
      <w:r w:rsidRPr="00B74BA9">
        <w:rPr>
          <w:rFonts w:eastAsia="Calibri" w:cs="Times New Roman"/>
          <w:sz w:val="24"/>
        </w:rPr>
        <w:t>is</w:t>
      </w:r>
      <w:r>
        <w:rPr>
          <w:rFonts w:eastAsia="Calibri" w:cs="Times New Roman"/>
          <w:sz w:val="24"/>
        </w:rPr>
        <w:t xml:space="preserve"> next in the allocation process, that is, treatment or control, there is a risk that they may deliberately and purposefully intervene in the allocation of patients by preferentially allocating patients to the </w:t>
      </w:r>
      <w:r w:rsidRPr="00B74BA9">
        <w:rPr>
          <w:rFonts w:eastAsia="Calibri" w:cs="Times New Roman"/>
          <w:sz w:val="24"/>
        </w:rPr>
        <w:t xml:space="preserve">treatment group or to the control group </w:t>
      </w:r>
      <w:r>
        <w:rPr>
          <w:rFonts w:eastAsia="Calibri" w:cs="Times New Roman"/>
          <w:sz w:val="24"/>
        </w:rPr>
        <w:t xml:space="preserve">and therefore this may distort </w:t>
      </w:r>
      <w:r w:rsidRPr="00B74BA9">
        <w:rPr>
          <w:rFonts w:eastAsia="Calibri" w:cs="Times New Roman"/>
          <w:sz w:val="24"/>
        </w:rPr>
        <w:t xml:space="preserve">the implementation of </w:t>
      </w:r>
      <w:r>
        <w:rPr>
          <w:rFonts w:eastAsia="Calibri" w:cs="Times New Roman"/>
          <w:sz w:val="24"/>
        </w:rPr>
        <w:t xml:space="preserve">allocation process indicated by the randomization </w:t>
      </w:r>
      <w:r w:rsidRPr="00B74BA9">
        <w:rPr>
          <w:rFonts w:eastAsia="Calibri" w:cs="Times New Roman"/>
          <w:sz w:val="24"/>
        </w:rPr>
        <w:t xml:space="preserve">and </w:t>
      </w:r>
      <w:r>
        <w:rPr>
          <w:rFonts w:eastAsia="Calibri" w:cs="Times New Roman"/>
          <w:sz w:val="24"/>
        </w:rPr>
        <w:t xml:space="preserve">therefore </w:t>
      </w:r>
      <w:r w:rsidRPr="00B74BA9">
        <w:rPr>
          <w:rFonts w:eastAsia="Calibri" w:cs="Times New Roman"/>
          <w:sz w:val="24"/>
        </w:rPr>
        <w:t>the results of the study may be distorted. Concealment of allocation</w:t>
      </w:r>
      <w:r>
        <w:rPr>
          <w:rFonts w:eastAsia="Calibri" w:cs="Times New Roman"/>
          <w:sz w:val="24"/>
        </w:rPr>
        <w:t xml:space="preserve"> (</w:t>
      </w:r>
      <w:r w:rsidRPr="00B74BA9">
        <w:rPr>
          <w:rFonts w:eastAsia="Calibri" w:cs="Times New Roman"/>
          <w:sz w:val="24"/>
        </w:rPr>
        <w:t>allocation concealment</w:t>
      </w:r>
      <w:r>
        <w:rPr>
          <w:rFonts w:eastAsia="Calibri" w:cs="Times New Roman"/>
          <w:sz w:val="24"/>
        </w:rPr>
        <w:t>)</w:t>
      </w:r>
      <w:r w:rsidRPr="00B74BA9">
        <w:rPr>
          <w:rFonts w:eastAsia="Calibri" w:cs="Times New Roman"/>
          <w:sz w:val="24"/>
        </w:rPr>
        <w:t xml:space="preserve"> </w:t>
      </w:r>
      <w:r>
        <w:rPr>
          <w:rFonts w:eastAsia="Calibri" w:cs="Times New Roman"/>
          <w:sz w:val="24"/>
        </w:rPr>
        <w:t xml:space="preserve">refers to procedures that prevent those allocating </w:t>
      </w:r>
      <w:r w:rsidRPr="00B74BA9">
        <w:rPr>
          <w:rFonts w:eastAsia="Calibri" w:cs="Times New Roman"/>
          <w:sz w:val="24"/>
        </w:rPr>
        <w:t xml:space="preserve">patients </w:t>
      </w:r>
      <w:r>
        <w:rPr>
          <w:rFonts w:eastAsia="Calibri" w:cs="Times New Roman"/>
          <w:sz w:val="24"/>
        </w:rPr>
        <w:t xml:space="preserve">from knowing before </w:t>
      </w:r>
      <w:r w:rsidRPr="00B74BA9">
        <w:rPr>
          <w:rFonts w:eastAsia="Calibri" w:cs="Times New Roman"/>
          <w:sz w:val="24"/>
        </w:rPr>
        <w:t xml:space="preserve">allocation which treatment </w:t>
      </w:r>
      <w:r>
        <w:rPr>
          <w:rFonts w:eastAsia="Calibri" w:cs="Times New Roman"/>
          <w:sz w:val="24"/>
        </w:rPr>
        <w:t xml:space="preserve">or control is </w:t>
      </w:r>
      <w:r w:rsidRPr="00B74BA9">
        <w:rPr>
          <w:rFonts w:eastAsia="Calibri" w:cs="Times New Roman"/>
          <w:sz w:val="24"/>
        </w:rPr>
        <w:t xml:space="preserve">next </w:t>
      </w:r>
      <w:r>
        <w:rPr>
          <w:rFonts w:eastAsia="Calibri" w:cs="Times New Roman"/>
          <w:sz w:val="24"/>
        </w:rPr>
        <w:t xml:space="preserve">in the allocation process. </w:t>
      </w:r>
      <w:r w:rsidRPr="00B35DDF">
        <w:rPr>
          <w:rFonts w:eastAsia="Calibri" w:cs="Times New Roman"/>
          <w:sz w:val="24"/>
        </w:rPr>
        <w:t xml:space="preserve">Check the details about the procedure used for allocation concealment. Was an appropriate allocation concealment procedure used? </w:t>
      </w:r>
      <w:r>
        <w:rPr>
          <w:rFonts w:eastAsia="Calibri" w:cs="Times New Roman"/>
          <w:sz w:val="24"/>
        </w:rPr>
        <w:t>For example, was central randomiz</w:t>
      </w:r>
      <w:r w:rsidRPr="00AF0A5F">
        <w:rPr>
          <w:rFonts w:eastAsia="Calibri" w:cs="Times New Roman"/>
          <w:sz w:val="24"/>
        </w:rPr>
        <w:t>ation</w:t>
      </w:r>
      <w:r>
        <w:rPr>
          <w:rFonts w:eastAsia="Calibri" w:cs="Times New Roman"/>
          <w:sz w:val="24"/>
        </w:rPr>
        <w:t xml:space="preserve"> used? Were sequentially numbered, </w:t>
      </w:r>
      <w:r w:rsidRPr="00AF0A5F">
        <w:rPr>
          <w:rFonts w:eastAsia="Calibri" w:cs="Times New Roman"/>
          <w:sz w:val="24"/>
        </w:rPr>
        <w:t>opaque and sealed envelopes</w:t>
      </w:r>
      <w:r>
        <w:rPr>
          <w:rFonts w:eastAsia="Calibri" w:cs="Times New Roman"/>
          <w:sz w:val="24"/>
        </w:rPr>
        <w:t xml:space="preserve"> used?</w:t>
      </w:r>
      <w:r w:rsidRPr="00B74BA9">
        <w:t xml:space="preserve"> </w:t>
      </w:r>
      <w:r>
        <w:t xml:space="preserve">Were </w:t>
      </w:r>
      <w:r w:rsidRPr="00B74BA9">
        <w:rPr>
          <w:rFonts w:eastAsia="Calibri" w:cs="Times New Roman"/>
          <w:sz w:val="24"/>
        </w:rPr>
        <w:t>coded drug packs</w:t>
      </w:r>
      <w:r>
        <w:rPr>
          <w:rFonts w:eastAsia="Calibri" w:cs="Times New Roman"/>
          <w:sz w:val="24"/>
        </w:rPr>
        <w:t xml:space="preserve"> used?</w:t>
      </w:r>
    </w:p>
    <w:p w14:paraId="5269E8BE"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t>Were treatment groups similar at the baseline?</w:t>
      </w:r>
    </w:p>
    <w:p w14:paraId="3E9F8822" w14:textId="77777777" w:rsidR="00233022" w:rsidRDefault="00B96321" w:rsidP="00B96321">
      <w:pPr>
        <w:spacing w:after="200" w:line="276" w:lineRule="auto"/>
        <w:ind w:left="425"/>
        <w:jc w:val="both"/>
        <w:rPr>
          <w:rFonts w:eastAsia="Calibri" w:cs="Times New Roman"/>
          <w:sz w:val="24"/>
        </w:rPr>
      </w:pPr>
      <w:r w:rsidRPr="006318C2">
        <w:rPr>
          <w:rFonts w:eastAsia="Calibri" w:cs="Times New Roman"/>
          <w:sz w:val="24"/>
        </w:rPr>
        <w:t xml:space="preserve">The differences between participants included in compared groups constitute a threat to the internal validity of a study exploring causal relationships. If there are differences between participants included in compared groups there is a risk of selection bias. If there are differences between participants included in the compared groups maybe the ‘effect’ cannot </w:t>
      </w:r>
    </w:p>
    <w:p w14:paraId="4412B277" w14:textId="09366356" w:rsidR="00B96321" w:rsidRPr="00B65909" w:rsidRDefault="00B96321" w:rsidP="00B96321">
      <w:pPr>
        <w:spacing w:after="200" w:line="276" w:lineRule="auto"/>
        <w:ind w:left="425"/>
        <w:jc w:val="both"/>
        <w:rPr>
          <w:rFonts w:eastAsia="Calibri" w:cs="Times New Roman"/>
          <w:i/>
          <w:sz w:val="24"/>
        </w:rPr>
      </w:pPr>
      <w:r w:rsidRPr="006318C2">
        <w:rPr>
          <w:rFonts w:eastAsia="Calibri" w:cs="Times New Roman"/>
          <w:sz w:val="24"/>
        </w:rPr>
        <w:lastRenderedPageBreak/>
        <w:t xml:space="preserve">be attributed to the potential </w:t>
      </w:r>
      <w:proofErr w:type="spellStart"/>
      <w:r w:rsidRPr="006318C2">
        <w:rPr>
          <w:rFonts w:eastAsia="Calibri" w:cs="Times New Roman"/>
          <w:sz w:val="24"/>
        </w:rPr>
        <w:t>‘cause</w:t>
      </w:r>
      <w:proofErr w:type="spellEnd"/>
      <w:r w:rsidRPr="006318C2">
        <w:rPr>
          <w:rFonts w:eastAsia="Calibri" w:cs="Times New Roman"/>
          <w:sz w:val="24"/>
        </w:rPr>
        <w:t>’</w:t>
      </w:r>
      <w:r>
        <w:rPr>
          <w:rFonts w:eastAsia="Calibri" w:cs="Times New Roman"/>
          <w:sz w:val="24"/>
        </w:rPr>
        <w:t xml:space="preserve"> (the examined intervention or treatment)</w:t>
      </w:r>
      <w:r w:rsidRPr="006318C2">
        <w:rPr>
          <w:rFonts w:eastAsia="Calibri" w:cs="Times New Roman"/>
          <w:sz w:val="24"/>
        </w:rPr>
        <w:t xml:space="preserve">, as maybe it is plausible that the ‘effect’ may be explained by the differences between participants, that is, by selection bias. Check the characteristics reported for participants. Are the participants from the compared groups similar with regards to the characteristics that may explain the effect even in the absence of the </w:t>
      </w:r>
      <w:proofErr w:type="spellStart"/>
      <w:r w:rsidRPr="006318C2">
        <w:rPr>
          <w:rFonts w:eastAsia="Calibri" w:cs="Times New Roman"/>
          <w:sz w:val="24"/>
        </w:rPr>
        <w:t>‘cause</w:t>
      </w:r>
      <w:proofErr w:type="spellEnd"/>
      <w:r w:rsidRPr="006318C2">
        <w:rPr>
          <w:rFonts w:eastAsia="Calibri" w:cs="Times New Roman"/>
          <w:sz w:val="24"/>
        </w:rPr>
        <w:t xml:space="preserve">’, for example,  age, severity of the disease, stage of the disease, co-existing conditions and so </w:t>
      </w:r>
      <w:r w:rsidRPr="00B65909">
        <w:rPr>
          <w:rFonts w:eastAsia="Calibri" w:cs="Times New Roman"/>
          <w:sz w:val="24"/>
        </w:rPr>
        <w:t xml:space="preserve">on? Check the proportions of participants with specific relevant characteristics in the compared groups. Check the means of relevant measurements in the compared groups (pain scores; anxiety scores; etc.). </w:t>
      </w:r>
      <w:r w:rsidRPr="00B65909">
        <w:rPr>
          <w:rFonts w:eastAsia="Calibri" w:cs="Times New Roman"/>
          <w:i/>
          <w:sz w:val="24"/>
        </w:rPr>
        <w:t xml:space="preserve">[Note: Do </w:t>
      </w:r>
      <w:r>
        <w:rPr>
          <w:rFonts w:eastAsia="Calibri" w:cs="Times New Roman"/>
          <w:i/>
          <w:sz w:val="24"/>
        </w:rPr>
        <w:t>NOT</w:t>
      </w:r>
      <w:r w:rsidRPr="00B65909">
        <w:rPr>
          <w:rFonts w:eastAsia="Calibri" w:cs="Times New Roman"/>
          <w:i/>
          <w:sz w:val="24"/>
        </w:rPr>
        <w:t xml:space="preserve"> </w:t>
      </w:r>
      <w:r>
        <w:rPr>
          <w:rFonts w:eastAsia="Calibri" w:cs="Times New Roman"/>
          <w:i/>
          <w:sz w:val="24"/>
        </w:rPr>
        <w:t xml:space="preserve">only </w:t>
      </w:r>
      <w:r w:rsidRPr="00B65909">
        <w:rPr>
          <w:rFonts w:eastAsia="Calibri" w:cs="Times New Roman"/>
          <w:i/>
          <w:sz w:val="24"/>
        </w:rPr>
        <w:t xml:space="preserve">consider the P-value for the statistical testing of the differences between groups with regards </w:t>
      </w:r>
      <w:r>
        <w:rPr>
          <w:rFonts w:eastAsia="Calibri" w:cs="Times New Roman"/>
          <w:i/>
          <w:sz w:val="24"/>
        </w:rPr>
        <w:t xml:space="preserve">to </w:t>
      </w:r>
      <w:r w:rsidRPr="00B65909">
        <w:rPr>
          <w:rFonts w:eastAsia="Calibri" w:cs="Times New Roman"/>
          <w:i/>
          <w:sz w:val="24"/>
        </w:rPr>
        <w:t>the baseline characteristics.]</w:t>
      </w:r>
    </w:p>
    <w:p w14:paraId="1C555939"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t>Were participants blind to treatment assignment?</w:t>
      </w:r>
    </w:p>
    <w:p w14:paraId="114C98F5" w14:textId="77777777" w:rsidR="00B96321" w:rsidRPr="00B35DDF" w:rsidRDefault="00B96321" w:rsidP="00B96321">
      <w:pPr>
        <w:spacing w:after="200" w:line="276" w:lineRule="auto"/>
        <w:ind w:left="425"/>
        <w:jc w:val="both"/>
        <w:rPr>
          <w:rFonts w:eastAsia="Calibri" w:cs="Times New Roman"/>
          <w:sz w:val="24"/>
        </w:rPr>
      </w:pPr>
      <w:r>
        <w:rPr>
          <w:rFonts w:eastAsia="Calibri" w:cs="Times New Roman"/>
          <w:sz w:val="24"/>
        </w:rPr>
        <w:t>If participants are aware of their allocation to the treatment group or to the control group there is the risk that they may behave differently and respond or react differently to the intervention of interest or to the control intervention respectively compared to the situations when they are not aware of treatment allocation and therefore the results of the study may be distorted. Blinding of participants is used in order to minimize this risk. Blinding of the participants refers to p</w:t>
      </w:r>
      <w:r w:rsidRPr="004F01B8">
        <w:rPr>
          <w:rFonts w:eastAsia="Calibri" w:cs="Times New Roman"/>
          <w:sz w:val="24"/>
        </w:rPr>
        <w:t xml:space="preserve">rocedures that </w:t>
      </w:r>
      <w:r>
        <w:rPr>
          <w:rFonts w:eastAsia="Calibri" w:cs="Times New Roman"/>
          <w:sz w:val="24"/>
        </w:rPr>
        <w:t xml:space="preserve">prevent participants </w:t>
      </w:r>
      <w:r w:rsidRPr="004F01B8">
        <w:rPr>
          <w:rFonts w:eastAsia="Calibri" w:cs="Times New Roman"/>
          <w:sz w:val="24"/>
        </w:rPr>
        <w:t xml:space="preserve">from knowing which </w:t>
      </w:r>
      <w:r>
        <w:rPr>
          <w:rFonts w:eastAsia="Calibri" w:cs="Times New Roman"/>
          <w:sz w:val="24"/>
        </w:rPr>
        <w:t xml:space="preserve">group they are allocated. If blinding of participants is used, participants are not aware if they are in the group receiving the </w:t>
      </w:r>
      <w:r w:rsidRPr="00981E2D">
        <w:rPr>
          <w:rFonts w:eastAsia="Calibri" w:cs="Times New Roman"/>
          <w:sz w:val="24"/>
        </w:rPr>
        <w:t xml:space="preserve">treatment of interest or </w:t>
      </w:r>
      <w:r>
        <w:rPr>
          <w:rFonts w:eastAsia="Calibri" w:cs="Times New Roman"/>
          <w:sz w:val="24"/>
        </w:rPr>
        <w:t xml:space="preserve">if they are in </w:t>
      </w:r>
      <w:r w:rsidRPr="00981E2D">
        <w:rPr>
          <w:rFonts w:eastAsia="Calibri" w:cs="Times New Roman"/>
          <w:sz w:val="24"/>
        </w:rPr>
        <w:t xml:space="preserve">any </w:t>
      </w:r>
      <w:r>
        <w:rPr>
          <w:rFonts w:eastAsia="Calibri" w:cs="Times New Roman"/>
          <w:sz w:val="24"/>
        </w:rPr>
        <w:t xml:space="preserve">other group receiving the </w:t>
      </w:r>
      <w:r w:rsidRPr="00981E2D">
        <w:rPr>
          <w:rFonts w:eastAsia="Calibri" w:cs="Times New Roman"/>
          <w:sz w:val="24"/>
        </w:rPr>
        <w:t>control interventions</w:t>
      </w:r>
      <w:r>
        <w:rPr>
          <w:rFonts w:eastAsia="Calibri" w:cs="Times New Roman"/>
          <w:sz w:val="24"/>
        </w:rPr>
        <w:t xml:space="preserve">. </w:t>
      </w:r>
      <w:r w:rsidRPr="00B35DDF">
        <w:rPr>
          <w:rFonts w:eastAsia="Calibri" w:cs="Times New Roman"/>
          <w:sz w:val="24"/>
        </w:rPr>
        <w:t xml:space="preserve">Check the details </w:t>
      </w:r>
      <w:r>
        <w:rPr>
          <w:rFonts w:eastAsia="Calibri" w:cs="Times New Roman"/>
          <w:sz w:val="24"/>
        </w:rPr>
        <w:t xml:space="preserve">reported in the article </w:t>
      </w:r>
      <w:r w:rsidRPr="00B35DDF">
        <w:rPr>
          <w:rFonts w:eastAsia="Calibri" w:cs="Times New Roman"/>
          <w:sz w:val="24"/>
        </w:rPr>
        <w:t xml:space="preserve">about the blinding of participants with regards to treatment assignment. Was an appropriate blinding procedure used? </w:t>
      </w:r>
      <w:r>
        <w:rPr>
          <w:rFonts w:eastAsia="Calibri" w:cs="Times New Roman"/>
          <w:sz w:val="24"/>
        </w:rPr>
        <w:t>For example, were identical capsules or syringes used? Were identical devices used? Be aware of different terms used, b</w:t>
      </w:r>
      <w:r w:rsidRPr="004F01B8">
        <w:rPr>
          <w:rFonts w:eastAsia="Calibri" w:cs="Times New Roman"/>
          <w:sz w:val="24"/>
        </w:rPr>
        <w:t xml:space="preserve">linding is </w:t>
      </w:r>
      <w:r>
        <w:rPr>
          <w:rFonts w:eastAsia="Calibri" w:cs="Times New Roman"/>
          <w:sz w:val="24"/>
        </w:rPr>
        <w:t xml:space="preserve">sometimes </w:t>
      </w:r>
      <w:r w:rsidRPr="004F01B8">
        <w:rPr>
          <w:rFonts w:eastAsia="Calibri" w:cs="Times New Roman"/>
          <w:sz w:val="24"/>
        </w:rPr>
        <w:t>also called masking.</w:t>
      </w:r>
    </w:p>
    <w:p w14:paraId="429499CA"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t>Were those delivering treatment blind to treatment assignment?</w:t>
      </w:r>
    </w:p>
    <w:p w14:paraId="59DCA95B" w14:textId="77777777" w:rsidR="00B96321" w:rsidRDefault="00B96321" w:rsidP="00B96321">
      <w:pPr>
        <w:spacing w:after="200" w:line="276" w:lineRule="auto"/>
        <w:ind w:left="425"/>
        <w:jc w:val="both"/>
        <w:rPr>
          <w:rFonts w:eastAsia="Calibri" w:cs="Times New Roman"/>
          <w:sz w:val="24"/>
        </w:rPr>
      </w:pPr>
      <w:r>
        <w:rPr>
          <w:rFonts w:eastAsia="Calibri" w:cs="Times New Roman"/>
          <w:sz w:val="24"/>
        </w:rPr>
        <w:t xml:space="preserve">If </w:t>
      </w:r>
      <w:r w:rsidRPr="00CC4F8C">
        <w:rPr>
          <w:rFonts w:eastAsia="Calibri" w:cs="Times New Roman"/>
          <w:sz w:val="24"/>
        </w:rPr>
        <w:t xml:space="preserve">those delivering treatment </w:t>
      </w:r>
      <w:r>
        <w:rPr>
          <w:rFonts w:eastAsia="Calibri" w:cs="Times New Roman"/>
          <w:sz w:val="24"/>
        </w:rPr>
        <w:t xml:space="preserve">are </w:t>
      </w:r>
      <w:r w:rsidRPr="00CC4F8C">
        <w:rPr>
          <w:rFonts w:eastAsia="Calibri" w:cs="Times New Roman"/>
          <w:sz w:val="24"/>
        </w:rPr>
        <w:t xml:space="preserve">aware of </w:t>
      </w:r>
      <w:r>
        <w:rPr>
          <w:rFonts w:eastAsia="Calibri" w:cs="Times New Roman"/>
          <w:sz w:val="24"/>
        </w:rPr>
        <w:t xml:space="preserve">participants’ </w:t>
      </w:r>
      <w:r w:rsidRPr="00CC4F8C">
        <w:rPr>
          <w:rFonts w:eastAsia="Calibri" w:cs="Times New Roman"/>
          <w:sz w:val="24"/>
        </w:rPr>
        <w:t xml:space="preserve">allocation to the treatment group or to the control group </w:t>
      </w:r>
      <w:r>
        <w:rPr>
          <w:rFonts w:eastAsia="Calibri" w:cs="Times New Roman"/>
          <w:sz w:val="24"/>
        </w:rPr>
        <w:t xml:space="preserve">there is the risk that </w:t>
      </w:r>
      <w:r w:rsidRPr="00CC4F8C">
        <w:rPr>
          <w:rFonts w:eastAsia="Calibri" w:cs="Times New Roman"/>
          <w:sz w:val="24"/>
        </w:rPr>
        <w:t xml:space="preserve">they may behave differently </w:t>
      </w:r>
      <w:r>
        <w:rPr>
          <w:rFonts w:eastAsia="Calibri" w:cs="Times New Roman"/>
          <w:sz w:val="24"/>
        </w:rPr>
        <w:t>with the participants from the treatment group and the participants from the control group, or that they may t</w:t>
      </w:r>
      <w:r w:rsidRPr="00E5174C">
        <w:rPr>
          <w:rFonts w:eastAsia="Calibri" w:cs="Times New Roman"/>
          <w:sz w:val="24"/>
        </w:rPr>
        <w:t>reat</w:t>
      </w:r>
      <w:r>
        <w:rPr>
          <w:rFonts w:eastAsia="Calibri" w:cs="Times New Roman"/>
          <w:sz w:val="24"/>
        </w:rPr>
        <w:t xml:space="preserve"> them differently, </w:t>
      </w:r>
      <w:r w:rsidRPr="00CC4F8C">
        <w:rPr>
          <w:rFonts w:eastAsia="Calibri" w:cs="Times New Roman"/>
          <w:sz w:val="24"/>
        </w:rPr>
        <w:t xml:space="preserve">compared to the situations when they are not aware of treatment allocation and this may </w:t>
      </w:r>
      <w:r>
        <w:rPr>
          <w:rFonts w:eastAsia="Calibri" w:cs="Times New Roman"/>
          <w:sz w:val="24"/>
        </w:rPr>
        <w:t xml:space="preserve">influence the implementation of the compared treatments and </w:t>
      </w:r>
      <w:r w:rsidRPr="00CC4F8C">
        <w:rPr>
          <w:rFonts w:eastAsia="Calibri" w:cs="Times New Roman"/>
          <w:sz w:val="24"/>
        </w:rPr>
        <w:t>the results of the study</w:t>
      </w:r>
      <w:r w:rsidRPr="00E5174C">
        <w:t xml:space="preserve"> </w:t>
      </w:r>
      <w:r w:rsidRPr="00E5174C">
        <w:rPr>
          <w:rFonts w:eastAsia="Calibri" w:cs="Times New Roman"/>
          <w:sz w:val="24"/>
        </w:rPr>
        <w:t>may be distorted</w:t>
      </w:r>
      <w:r w:rsidRPr="00CC4F8C">
        <w:rPr>
          <w:rFonts w:eastAsia="Calibri" w:cs="Times New Roman"/>
          <w:sz w:val="24"/>
        </w:rPr>
        <w:t xml:space="preserve">. </w:t>
      </w:r>
      <w:r w:rsidRPr="00E5174C">
        <w:rPr>
          <w:rFonts w:eastAsia="Calibri" w:cs="Times New Roman"/>
          <w:sz w:val="24"/>
        </w:rPr>
        <w:t xml:space="preserve">Blinding of those delivering treatment is used in order to minimize this </w:t>
      </w:r>
      <w:r>
        <w:rPr>
          <w:rFonts w:eastAsia="Calibri" w:cs="Times New Roman"/>
          <w:sz w:val="24"/>
        </w:rPr>
        <w:t>risk</w:t>
      </w:r>
      <w:r w:rsidRPr="00E5174C">
        <w:rPr>
          <w:rFonts w:eastAsia="Calibri" w:cs="Times New Roman"/>
          <w:sz w:val="24"/>
        </w:rPr>
        <w:t xml:space="preserve">. </w:t>
      </w:r>
      <w:r>
        <w:rPr>
          <w:rFonts w:eastAsia="Calibri" w:cs="Times New Roman"/>
          <w:sz w:val="24"/>
        </w:rPr>
        <w:t xml:space="preserve">Blinding of </w:t>
      </w:r>
      <w:r w:rsidRPr="00AC0D20">
        <w:rPr>
          <w:rFonts w:eastAsia="Calibri" w:cs="Times New Roman"/>
          <w:sz w:val="24"/>
        </w:rPr>
        <w:t>those delivering treatment</w:t>
      </w:r>
      <w:r w:rsidRPr="00981E2D">
        <w:t xml:space="preserve"> </w:t>
      </w:r>
      <w:r w:rsidRPr="00981E2D">
        <w:rPr>
          <w:rFonts w:eastAsia="Calibri" w:cs="Times New Roman"/>
          <w:sz w:val="24"/>
        </w:rPr>
        <w:t xml:space="preserve">refers to procedures that prevent those delivering treatment from knowing which group they are </w:t>
      </w:r>
      <w:r>
        <w:rPr>
          <w:rFonts w:eastAsia="Calibri" w:cs="Times New Roman"/>
          <w:sz w:val="24"/>
        </w:rPr>
        <w:t>treating</w:t>
      </w:r>
      <w:r w:rsidRPr="00981E2D">
        <w:rPr>
          <w:rFonts w:eastAsia="Calibri" w:cs="Times New Roman"/>
          <w:sz w:val="24"/>
        </w:rPr>
        <w:t xml:space="preserve">, that is those delivering treatment are not aware if they </w:t>
      </w:r>
      <w:r>
        <w:rPr>
          <w:rFonts w:eastAsia="Calibri" w:cs="Times New Roman"/>
          <w:sz w:val="24"/>
        </w:rPr>
        <w:t xml:space="preserve">are treating </w:t>
      </w:r>
      <w:r w:rsidRPr="00981E2D">
        <w:rPr>
          <w:rFonts w:eastAsia="Calibri" w:cs="Times New Roman"/>
          <w:sz w:val="24"/>
        </w:rPr>
        <w:t xml:space="preserve">the group receiving the treatment of interest or if they are </w:t>
      </w:r>
      <w:r>
        <w:rPr>
          <w:rFonts w:eastAsia="Calibri" w:cs="Times New Roman"/>
          <w:sz w:val="24"/>
        </w:rPr>
        <w:t xml:space="preserve">treating </w:t>
      </w:r>
      <w:r w:rsidRPr="00981E2D">
        <w:rPr>
          <w:rFonts w:eastAsia="Calibri" w:cs="Times New Roman"/>
          <w:sz w:val="24"/>
        </w:rPr>
        <w:t xml:space="preserve">any other group receiving the control interventions. </w:t>
      </w:r>
      <w:r w:rsidRPr="00B35DDF">
        <w:rPr>
          <w:rFonts w:eastAsia="Calibri" w:cs="Times New Roman"/>
          <w:sz w:val="24"/>
        </w:rPr>
        <w:t xml:space="preserve">Check the details </w:t>
      </w:r>
      <w:r>
        <w:rPr>
          <w:rFonts w:eastAsia="Calibri" w:cs="Times New Roman"/>
          <w:sz w:val="24"/>
        </w:rPr>
        <w:t xml:space="preserve">reported in the article </w:t>
      </w:r>
      <w:r w:rsidRPr="00B35DDF">
        <w:rPr>
          <w:rFonts w:eastAsia="Calibri" w:cs="Times New Roman"/>
          <w:sz w:val="24"/>
        </w:rPr>
        <w:t>about the blinding of those delivering treatment with regards to treatment assignment.</w:t>
      </w:r>
      <w:r>
        <w:rPr>
          <w:rFonts w:eastAsia="Calibri" w:cs="Times New Roman"/>
          <w:sz w:val="24"/>
        </w:rPr>
        <w:t xml:space="preserve"> Is there any information in the article about those delivering the treatment? Were those </w:t>
      </w:r>
      <w:r w:rsidRPr="0038439B">
        <w:rPr>
          <w:rFonts w:eastAsia="Calibri" w:cs="Times New Roman"/>
          <w:sz w:val="24"/>
        </w:rPr>
        <w:t xml:space="preserve">delivering </w:t>
      </w:r>
      <w:r>
        <w:rPr>
          <w:rFonts w:eastAsia="Calibri" w:cs="Times New Roman"/>
          <w:sz w:val="24"/>
        </w:rPr>
        <w:t xml:space="preserve">the </w:t>
      </w:r>
      <w:r w:rsidRPr="0038439B">
        <w:rPr>
          <w:rFonts w:eastAsia="Calibri" w:cs="Times New Roman"/>
          <w:sz w:val="24"/>
        </w:rPr>
        <w:t>treatment</w:t>
      </w:r>
      <w:r>
        <w:rPr>
          <w:rFonts w:eastAsia="Calibri" w:cs="Times New Roman"/>
          <w:sz w:val="24"/>
        </w:rPr>
        <w:t xml:space="preserve"> unaware of the </w:t>
      </w:r>
      <w:r w:rsidRPr="0038439B">
        <w:rPr>
          <w:rFonts w:eastAsia="Calibri" w:cs="Times New Roman"/>
          <w:sz w:val="24"/>
        </w:rPr>
        <w:t>assignments</w:t>
      </w:r>
      <w:r>
        <w:rPr>
          <w:rFonts w:eastAsia="Calibri" w:cs="Times New Roman"/>
          <w:sz w:val="24"/>
        </w:rPr>
        <w:t xml:space="preserve"> of participants to the compared groups?</w:t>
      </w:r>
    </w:p>
    <w:p w14:paraId="068D8BB3" w14:textId="77777777" w:rsidR="00233022" w:rsidRPr="00B35DDF" w:rsidRDefault="00233022" w:rsidP="00B96321">
      <w:pPr>
        <w:spacing w:after="200" w:line="276" w:lineRule="auto"/>
        <w:ind w:left="425"/>
        <w:jc w:val="both"/>
        <w:rPr>
          <w:rFonts w:eastAsia="Calibri" w:cs="Times New Roman"/>
          <w:sz w:val="24"/>
        </w:rPr>
      </w:pPr>
    </w:p>
    <w:p w14:paraId="0159F323"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lastRenderedPageBreak/>
        <w:t>Were outcomes assessors blind to treatment assignment?</w:t>
      </w:r>
    </w:p>
    <w:p w14:paraId="72D1287B" w14:textId="77777777" w:rsidR="00B96321" w:rsidRPr="009E5093" w:rsidRDefault="00B96321" w:rsidP="00B96321">
      <w:pPr>
        <w:spacing w:after="200" w:line="276" w:lineRule="auto"/>
        <w:ind w:left="425"/>
        <w:jc w:val="both"/>
        <w:rPr>
          <w:rFonts w:eastAsia="Calibri" w:cs="Times New Roman"/>
          <w:sz w:val="24"/>
        </w:rPr>
      </w:pPr>
      <w:r w:rsidRPr="00E5174C">
        <w:rPr>
          <w:rFonts w:eastAsia="Calibri" w:cs="Times New Roman"/>
          <w:sz w:val="24"/>
        </w:rPr>
        <w:t xml:space="preserve">If those </w:t>
      </w:r>
      <w:r>
        <w:rPr>
          <w:rFonts w:eastAsia="Calibri" w:cs="Times New Roman"/>
          <w:sz w:val="24"/>
        </w:rPr>
        <w:t xml:space="preserve">assessing the outcomes </w:t>
      </w:r>
      <w:r w:rsidRPr="00E5174C">
        <w:rPr>
          <w:rFonts w:eastAsia="Calibri" w:cs="Times New Roman"/>
          <w:sz w:val="24"/>
        </w:rPr>
        <w:t xml:space="preserve">are aware of participants’ allocation to the treatment group or to the control group </w:t>
      </w:r>
      <w:r>
        <w:rPr>
          <w:rFonts w:eastAsia="Calibri" w:cs="Times New Roman"/>
          <w:sz w:val="24"/>
        </w:rPr>
        <w:t xml:space="preserve">there is the risk that </w:t>
      </w:r>
      <w:r w:rsidRPr="00E5174C">
        <w:rPr>
          <w:rFonts w:eastAsia="Calibri" w:cs="Times New Roman"/>
          <w:sz w:val="24"/>
        </w:rPr>
        <w:t xml:space="preserve">they may behave differently with the participants from the treatment group and the participants from the control group compared to the situations when they are not aware of treatment allocation and </w:t>
      </w:r>
      <w:r>
        <w:rPr>
          <w:rFonts w:eastAsia="Calibri" w:cs="Times New Roman"/>
          <w:sz w:val="24"/>
        </w:rPr>
        <w:t xml:space="preserve">therefore there is </w:t>
      </w:r>
      <w:r w:rsidRPr="00E5174C">
        <w:rPr>
          <w:rFonts w:eastAsia="Calibri" w:cs="Times New Roman"/>
          <w:sz w:val="24"/>
        </w:rPr>
        <w:t xml:space="preserve">the </w:t>
      </w:r>
      <w:r>
        <w:rPr>
          <w:rFonts w:eastAsia="Calibri" w:cs="Times New Roman"/>
          <w:sz w:val="24"/>
        </w:rPr>
        <w:t xml:space="preserve">risk that the measurement of the outcomes may be distorted and the </w:t>
      </w:r>
      <w:r w:rsidRPr="00E5174C">
        <w:rPr>
          <w:rFonts w:eastAsia="Calibri" w:cs="Times New Roman"/>
          <w:sz w:val="24"/>
        </w:rPr>
        <w:t>results of the study</w:t>
      </w:r>
      <w:r>
        <w:rPr>
          <w:rFonts w:eastAsia="Calibri" w:cs="Times New Roman"/>
          <w:sz w:val="24"/>
        </w:rPr>
        <w:t xml:space="preserve"> may be distorted</w:t>
      </w:r>
      <w:r w:rsidRPr="00E5174C">
        <w:rPr>
          <w:rFonts w:eastAsia="Calibri" w:cs="Times New Roman"/>
          <w:sz w:val="24"/>
        </w:rPr>
        <w:t xml:space="preserve">. </w:t>
      </w:r>
      <w:r>
        <w:rPr>
          <w:rFonts w:eastAsia="Calibri" w:cs="Times New Roman"/>
          <w:sz w:val="24"/>
        </w:rPr>
        <w:t>B</w:t>
      </w:r>
      <w:r w:rsidRPr="00AC0D20">
        <w:rPr>
          <w:rFonts w:eastAsia="Calibri" w:cs="Times New Roman"/>
          <w:sz w:val="24"/>
        </w:rPr>
        <w:t>linding of outcomes assessors</w:t>
      </w:r>
      <w:r w:rsidRPr="00FD2281">
        <w:t xml:space="preserve"> </w:t>
      </w:r>
      <w:r w:rsidRPr="00FD2281">
        <w:rPr>
          <w:rFonts w:eastAsia="Calibri" w:cs="Times New Roman"/>
          <w:sz w:val="24"/>
        </w:rPr>
        <w:t>is used in order to minimize this risk</w:t>
      </w:r>
      <w:r>
        <w:rPr>
          <w:rFonts w:eastAsia="Calibri" w:cs="Times New Roman"/>
          <w:sz w:val="24"/>
        </w:rPr>
        <w:t xml:space="preserve">. </w:t>
      </w:r>
      <w:r w:rsidRPr="00B35DDF">
        <w:rPr>
          <w:rFonts w:eastAsia="Calibri" w:cs="Times New Roman"/>
          <w:sz w:val="24"/>
        </w:rPr>
        <w:t xml:space="preserve">Check the details </w:t>
      </w:r>
      <w:r w:rsidRPr="00FE6B86">
        <w:rPr>
          <w:rFonts w:eastAsia="Calibri" w:cs="Times New Roman"/>
          <w:sz w:val="24"/>
        </w:rPr>
        <w:t xml:space="preserve">reported in the article </w:t>
      </w:r>
      <w:r w:rsidRPr="00B35DDF">
        <w:rPr>
          <w:rFonts w:eastAsia="Calibri" w:cs="Times New Roman"/>
          <w:sz w:val="24"/>
        </w:rPr>
        <w:t>about the blinding of outcomes assessors with regards to treatment assignment.</w:t>
      </w:r>
      <w:r w:rsidRPr="00D14DE9">
        <w:t xml:space="preserve"> </w:t>
      </w:r>
      <w:r w:rsidRPr="009E5093">
        <w:rPr>
          <w:sz w:val="24"/>
        </w:rPr>
        <w:t xml:space="preserve">Is there any information in the article about outcomes assessors? </w:t>
      </w:r>
      <w:r w:rsidRPr="009E5093">
        <w:rPr>
          <w:rFonts w:eastAsia="Calibri" w:cs="Times New Roman"/>
          <w:sz w:val="24"/>
        </w:rPr>
        <w:t>Were those assessing the treatment’s effects on outcomes unaware of the assignments of participants to the compared groups?</w:t>
      </w:r>
    </w:p>
    <w:p w14:paraId="5D0ADB50"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Pr>
          <w:rFonts w:eastAsia="Calibri" w:cs="Times New Roman"/>
          <w:b/>
          <w:sz w:val="24"/>
        </w:rPr>
        <w:t>Were treatment</w:t>
      </w:r>
      <w:r w:rsidRPr="00242E61">
        <w:rPr>
          <w:rFonts w:eastAsia="Calibri" w:cs="Times New Roman"/>
          <w:b/>
          <w:sz w:val="24"/>
        </w:rPr>
        <w:t xml:space="preserve"> groups treated identically other than the intervention of interest?</w:t>
      </w:r>
    </w:p>
    <w:p w14:paraId="048C6F59" w14:textId="77777777" w:rsidR="00B96321" w:rsidRDefault="00B96321" w:rsidP="00B96321">
      <w:pPr>
        <w:spacing w:after="200" w:line="276" w:lineRule="auto"/>
        <w:ind w:left="425"/>
        <w:jc w:val="both"/>
        <w:rPr>
          <w:rFonts w:eastAsia="Calibri" w:cs="Times New Roman"/>
          <w:sz w:val="24"/>
        </w:rPr>
      </w:pPr>
      <w:r w:rsidRPr="006C5EDA">
        <w:rPr>
          <w:rFonts w:eastAsia="Calibri" w:cs="Times New Roman"/>
          <w:sz w:val="24"/>
        </w:rPr>
        <w:t xml:space="preserve">In order to attribute the ‘effect’ to the </w:t>
      </w:r>
      <w:proofErr w:type="spellStart"/>
      <w:r w:rsidRPr="006C5EDA">
        <w:rPr>
          <w:rFonts w:eastAsia="Calibri" w:cs="Times New Roman"/>
          <w:sz w:val="24"/>
        </w:rPr>
        <w:t>‘cause</w:t>
      </w:r>
      <w:proofErr w:type="spellEnd"/>
      <w:r w:rsidRPr="006C5EDA">
        <w:rPr>
          <w:rFonts w:eastAsia="Calibri" w:cs="Times New Roman"/>
          <w:sz w:val="24"/>
        </w:rPr>
        <w:t xml:space="preserve">’ (the </w:t>
      </w:r>
      <w:r>
        <w:rPr>
          <w:rFonts w:eastAsia="Calibri" w:cs="Times New Roman"/>
          <w:sz w:val="24"/>
        </w:rPr>
        <w:t xml:space="preserve">treatment </w:t>
      </w:r>
      <w:r w:rsidRPr="006C5EDA">
        <w:rPr>
          <w:rFonts w:eastAsia="Calibri" w:cs="Times New Roman"/>
          <w:sz w:val="24"/>
        </w:rPr>
        <w:t>or intervention of interest), assuming that there is no selection bias, there should be no other difference between t</w:t>
      </w:r>
      <w:r>
        <w:rPr>
          <w:rFonts w:eastAsia="Calibri" w:cs="Times New Roman"/>
          <w:sz w:val="24"/>
        </w:rPr>
        <w:t>he groups in terms of treatment</w:t>
      </w:r>
      <w:r w:rsidRPr="006C5EDA">
        <w:rPr>
          <w:rFonts w:eastAsia="Calibri" w:cs="Times New Roman"/>
          <w:sz w:val="24"/>
        </w:rPr>
        <w:t xml:space="preserve"> or care received, other than the manipulated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(the treatment or intervention controlled by the researchers)</w:t>
      </w:r>
      <w:r w:rsidRPr="006C5EDA">
        <w:rPr>
          <w:rFonts w:eastAsia="Calibri" w:cs="Times New Roman"/>
          <w:sz w:val="24"/>
        </w:rPr>
        <w:t>. If there are other expo</w:t>
      </w:r>
      <w:r>
        <w:rPr>
          <w:rFonts w:eastAsia="Calibri" w:cs="Times New Roman"/>
          <w:sz w:val="24"/>
        </w:rPr>
        <w:t>sures or treatments occurring at</w:t>
      </w:r>
      <w:r w:rsidRPr="006C5EDA">
        <w:rPr>
          <w:rFonts w:eastAsia="Calibri" w:cs="Times New Roman"/>
          <w:sz w:val="24"/>
        </w:rPr>
        <w:t xml:space="preserve"> the same time with the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(the treatment or intervention of interest)</w:t>
      </w:r>
      <w:r w:rsidRPr="006C5EDA">
        <w:rPr>
          <w:rFonts w:eastAsia="Calibri" w:cs="Times New Roman"/>
          <w:sz w:val="24"/>
        </w:rPr>
        <w:t xml:space="preserve">, other than the </w:t>
      </w:r>
      <w:proofErr w:type="spellStart"/>
      <w:r w:rsidRPr="006C5EDA">
        <w:rPr>
          <w:rFonts w:eastAsia="Calibri" w:cs="Times New Roman"/>
          <w:sz w:val="24"/>
        </w:rPr>
        <w:t>‘cause</w:t>
      </w:r>
      <w:proofErr w:type="spellEnd"/>
      <w:r w:rsidRPr="006C5EDA">
        <w:rPr>
          <w:rFonts w:eastAsia="Calibri" w:cs="Times New Roman"/>
          <w:sz w:val="24"/>
        </w:rPr>
        <w:t xml:space="preserve">’, then potentially the ‘effect’ cannot be attributed to the </w:t>
      </w:r>
      <w:r>
        <w:rPr>
          <w:rFonts w:eastAsia="Calibri" w:cs="Times New Roman"/>
          <w:sz w:val="24"/>
        </w:rPr>
        <w:t xml:space="preserve">examined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(the investigated treatment)</w:t>
      </w:r>
      <w:r w:rsidRPr="006C5EDA">
        <w:rPr>
          <w:rFonts w:eastAsia="Calibri" w:cs="Times New Roman"/>
          <w:sz w:val="24"/>
        </w:rPr>
        <w:t>, as it is plausible that the ‘effect’ may be explained by other expo</w:t>
      </w:r>
      <w:r>
        <w:rPr>
          <w:rFonts w:eastAsia="Calibri" w:cs="Times New Roman"/>
          <w:sz w:val="24"/>
        </w:rPr>
        <w:t>sures or treatments occurring at</w:t>
      </w:r>
      <w:r w:rsidRPr="006C5EDA">
        <w:rPr>
          <w:rFonts w:eastAsia="Calibri" w:cs="Times New Roman"/>
          <w:sz w:val="24"/>
        </w:rPr>
        <w:t xml:space="preserve"> the same time with the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(the treatment of interest)</w:t>
      </w:r>
      <w:r w:rsidRPr="006C5EDA">
        <w:rPr>
          <w:rFonts w:eastAsia="Calibri" w:cs="Times New Roman"/>
          <w:sz w:val="24"/>
        </w:rPr>
        <w:t>.</w:t>
      </w:r>
      <w:r>
        <w:rPr>
          <w:rFonts w:eastAsia="Calibri" w:cs="Times New Roman"/>
          <w:sz w:val="24"/>
        </w:rPr>
        <w:t xml:space="preserve"> </w:t>
      </w:r>
      <w:r w:rsidRPr="006C5EDA">
        <w:rPr>
          <w:rFonts w:eastAsia="Calibri" w:cs="Times New Roman"/>
          <w:sz w:val="24"/>
        </w:rPr>
        <w:t>Check the reported exposures or interventions received by the compared groups. Are there other expo</w:t>
      </w:r>
      <w:r>
        <w:rPr>
          <w:rFonts w:eastAsia="Calibri" w:cs="Times New Roman"/>
          <w:sz w:val="24"/>
        </w:rPr>
        <w:t>sures or treatments occurring at</w:t>
      </w:r>
      <w:r w:rsidRPr="006C5EDA">
        <w:rPr>
          <w:rFonts w:eastAsia="Calibri" w:cs="Times New Roman"/>
          <w:sz w:val="24"/>
        </w:rPr>
        <w:t xml:space="preserve"> the same time with the </w:t>
      </w:r>
      <w:proofErr w:type="spellStart"/>
      <w:r w:rsidRPr="006C5EDA">
        <w:rPr>
          <w:rFonts w:eastAsia="Calibri" w:cs="Times New Roman"/>
          <w:sz w:val="24"/>
        </w:rPr>
        <w:t>‘cause</w:t>
      </w:r>
      <w:proofErr w:type="spellEnd"/>
      <w:r w:rsidRPr="006C5EDA">
        <w:rPr>
          <w:rFonts w:eastAsia="Calibri" w:cs="Times New Roman"/>
          <w:sz w:val="24"/>
        </w:rPr>
        <w:t>’? Is it plausible that the ‘effect’ may be explained by other expo</w:t>
      </w:r>
      <w:r>
        <w:rPr>
          <w:rFonts w:eastAsia="Calibri" w:cs="Times New Roman"/>
          <w:sz w:val="24"/>
        </w:rPr>
        <w:t>sures or treatments occurring at</w:t>
      </w:r>
      <w:r w:rsidRPr="006C5EDA">
        <w:rPr>
          <w:rFonts w:eastAsia="Calibri" w:cs="Times New Roman"/>
          <w:sz w:val="24"/>
        </w:rPr>
        <w:t xml:space="preserve"> the same time with the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Is it clear that there is </w:t>
      </w:r>
      <w:r w:rsidRPr="004C3D65">
        <w:rPr>
          <w:rFonts w:eastAsia="Calibri" w:cs="Times New Roman"/>
          <w:sz w:val="24"/>
        </w:rPr>
        <w:t>no other difference between t</w:t>
      </w:r>
      <w:r>
        <w:rPr>
          <w:rFonts w:eastAsia="Calibri" w:cs="Times New Roman"/>
          <w:sz w:val="24"/>
        </w:rPr>
        <w:t>he groups in terms of treatment</w:t>
      </w:r>
      <w:r w:rsidRPr="004C3D65">
        <w:rPr>
          <w:rFonts w:eastAsia="Calibri" w:cs="Times New Roman"/>
          <w:sz w:val="24"/>
        </w:rPr>
        <w:t xml:space="preserve"> or care received, other than the</w:t>
      </w:r>
      <w:r>
        <w:rPr>
          <w:rFonts w:eastAsia="Calibri" w:cs="Times New Roman"/>
          <w:sz w:val="24"/>
        </w:rPr>
        <w:t xml:space="preserve"> </w:t>
      </w:r>
      <w:r w:rsidRPr="004C3D65">
        <w:rPr>
          <w:rFonts w:eastAsia="Calibri" w:cs="Times New Roman"/>
          <w:sz w:val="24"/>
        </w:rPr>
        <w:t>treatment or intervention of interest</w:t>
      </w:r>
      <w:r>
        <w:rPr>
          <w:rFonts w:eastAsia="Calibri" w:cs="Times New Roman"/>
          <w:sz w:val="24"/>
        </w:rPr>
        <w:t>?</w:t>
      </w:r>
    </w:p>
    <w:p w14:paraId="1A98504C" w14:textId="77777777" w:rsidR="00B96321" w:rsidRPr="0070706A" w:rsidRDefault="00B96321" w:rsidP="00B96321">
      <w:pPr>
        <w:spacing w:after="200" w:line="276" w:lineRule="auto"/>
        <w:ind w:left="425"/>
        <w:jc w:val="both"/>
        <w:rPr>
          <w:rFonts w:eastAsia="Calibri" w:cs="Times New Roman"/>
          <w:b/>
          <w:sz w:val="24"/>
        </w:rPr>
      </w:pPr>
      <w:r w:rsidRPr="0070706A">
        <w:rPr>
          <w:rFonts w:eastAsia="Calibri" w:cs="Times New Roman"/>
          <w:b/>
          <w:sz w:val="24"/>
        </w:rPr>
        <w:t>8.</w:t>
      </w:r>
      <w:r w:rsidRPr="0070706A">
        <w:rPr>
          <w:rFonts w:eastAsia="Calibri" w:cs="Times New Roman"/>
          <w:b/>
          <w:sz w:val="24"/>
        </w:rPr>
        <w:tab/>
        <w:t>W</w:t>
      </w:r>
      <w:r>
        <w:rPr>
          <w:rFonts w:eastAsia="Calibri" w:cs="Times New Roman"/>
          <w:b/>
          <w:sz w:val="24"/>
        </w:rPr>
        <w:t>as follow up complete and</w:t>
      </w:r>
      <w:r w:rsidRPr="0070706A">
        <w:rPr>
          <w:rFonts w:eastAsia="Calibri" w:cs="Times New Roman"/>
          <w:b/>
          <w:sz w:val="24"/>
        </w:rPr>
        <w:t xml:space="preserve"> </w:t>
      </w:r>
      <w:r>
        <w:rPr>
          <w:rFonts w:eastAsia="Calibri" w:cs="Times New Roman"/>
          <w:b/>
          <w:sz w:val="24"/>
        </w:rPr>
        <w:t xml:space="preserve">if not, were differences between groups in terms of their follow up adequately described and </w:t>
      </w:r>
      <w:proofErr w:type="spellStart"/>
      <w:r>
        <w:rPr>
          <w:rFonts w:eastAsia="Calibri" w:cs="Times New Roman"/>
          <w:b/>
          <w:sz w:val="24"/>
        </w:rPr>
        <w:t>analyzed</w:t>
      </w:r>
      <w:proofErr w:type="spellEnd"/>
      <w:r>
        <w:rPr>
          <w:rFonts w:eastAsia="Calibri" w:cs="Times New Roman"/>
          <w:b/>
          <w:sz w:val="24"/>
        </w:rPr>
        <w:t xml:space="preserve">? </w:t>
      </w:r>
    </w:p>
    <w:p w14:paraId="7F350101" w14:textId="77777777" w:rsidR="00233022" w:rsidRDefault="00B96321" w:rsidP="00B96321">
      <w:pPr>
        <w:spacing w:after="200" w:line="276" w:lineRule="auto"/>
        <w:ind w:left="425"/>
        <w:jc w:val="both"/>
        <w:rPr>
          <w:sz w:val="24"/>
        </w:rPr>
      </w:pPr>
      <w:r>
        <w:rPr>
          <w:sz w:val="24"/>
        </w:rPr>
        <w:t xml:space="preserve">For this question, follow </w:t>
      </w:r>
      <w:r w:rsidRPr="000E369E">
        <w:rPr>
          <w:sz w:val="24"/>
        </w:rPr>
        <w:t>up refers to the time period from the moment of random allocation (random assignment or randomization) to compared groups to the end time of the trial. This critical appraisal question asks if there is complete knowledge (measurements, observations etc.) for the entire duration of the trial as previously defined (that is, from the moment of random allocation to the end time of the trial), for all randomly allocated participants</w:t>
      </w:r>
      <w:r>
        <w:rPr>
          <w:sz w:val="24"/>
        </w:rPr>
        <w:t xml:space="preserve">. If there is incomplete follow </w:t>
      </w:r>
      <w:r w:rsidRPr="000E369E">
        <w:rPr>
          <w:sz w:val="24"/>
        </w:rPr>
        <w:t>up, that is incomplete knowledge about all randomly allocated participants, this is known in the methodological literature as the post-assignment attrition. As RCTs are not perfect, there is almost always post-assignment attrition, and the focus of this question is on the appropriate exploration of post-assignment attrition</w:t>
      </w:r>
      <w:r>
        <w:rPr>
          <w:sz w:val="24"/>
        </w:rPr>
        <w:t xml:space="preserve"> (description of loss to follow </w:t>
      </w:r>
      <w:r w:rsidRPr="000E369E">
        <w:rPr>
          <w:sz w:val="24"/>
        </w:rPr>
        <w:t>up, description of</w:t>
      </w:r>
      <w:r>
        <w:rPr>
          <w:sz w:val="24"/>
        </w:rPr>
        <w:t xml:space="preserve"> the reasons for loss to follow </w:t>
      </w:r>
      <w:r w:rsidRPr="000E369E">
        <w:rPr>
          <w:sz w:val="24"/>
        </w:rPr>
        <w:t>up, the estimation of the impac</w:t>
      </w:r>
      <w:r>
        <w:rPr>
          <w:sz w:val="24"/>
        </w:rPr>
        <w:t>t of loss</w:t>
      </w:r>
    </w:p>
    <w:p w14:paraId="604D3878" w14:textId="23444ADF" w:rsidR="00B96321" w:rsidRPr="000E369E" w:rsidRDefault="00B96321" w:rsidP="00B96321">
      <w:pPr>
        <w:spacing w:after="200" w:line="276" w:lineRule="auto"/>
        <w:ind w:left="425"/>
        <w:jc w:val="both"/>
        <w:rPr>
          <w:sz w:val="24"/>
        </w:rPr>
      </w:pPr>
      <w:r>
        <w:rPr>
          <w:sz w:val="24"/>
        </w:rPr>
        <w:lastRenderedPageBreak/>
        <w:t xml:space="preserve">to follow </w:t>
      </w:r>
      <w:r w:rsidRPr="000E369E">
        <w:rPr>
          <w:sz w:val="24"/>
        </w:rPr>
        <w:t xml:space="preserve">up on the effects etc.). If there are differences with regards to the loss to follow up between the compared groups in an RCT, these differences represent a threat to the internal validity of a randomized experimental study exploring causal effects, as these differences may provide a plausible alternative explanation for the observed ‘effect’ even in the absence of the </w:t>
      </w:r>
      <w:proofErr w:type="spellStart"/>
      <w:r w:rsidRPr="000E369E">
        <w:rPr>
          <w:sz w:val="24"/>
        </w:rPr>
        <w:t>‘cause</w:t>
      </w:r>
      <w:proofErr w:type="spellEnd"/>
      <w:r w:rsidRPr="000E369E">
        <w:rPr>
          <w:sz w:val="24"/>
        </w:rPr>
        <w:t>’ (the treatment or intervention of interest). When appraising an RCT, check if there were differences with regards to the loss to follow up between the compared groups. If follow up was incomplete (that is, there is incomplete information on all participants), examine the reported details about the strategies used in order to address incomplete follow up, such as descriptions of loss to follow up (absolute numbers; proportions; reasons for loss to follow up) and impact analyses (the analyses of the impact of loss to follow up on results). Was there a description of the incomplete follow up (number of participants and the specific reasons for loss to follow up)? It is important to note that with regards to loss to follow up, it is not enough to know the number of participants and the proportions of participants with incomplete data; the reasons for loss to follow up are essential in the analysis of risk of bias; even if the numbers and proportions of participants with incomplete data are similar or identical in compared groups, if the patterns of reasons for loss to follow up are different (for example, side effects caused by the intervention of interest, lost contact etc.), these may impose a risk of bias if not appropriately explored and considered in the analysis. If there are differences between groups with regards to the loss to follow up (numbers/proportions and reasons), was there an analysis of patterns of loss to follow up? If there are differences between the groups with regards to the loss to follow up, was there an analysis of the impact of the loss to follow up on the results? [Note: Question 8 is NOT about intention-to-treat (ITT) analysis; question 9 is about ITT analysis.]</w:t>
      </w:r>
    </w:p>
    <w:p w14:paraId="0D7C2AAA" w14:textId="77777777" w:rsidR="00B96321" w:rsidRPr="00B74BA9" w:rsidRDefault="00B96321" w:rsidP="00B96321">
      <w:pPr>
        <w:spacing w:after="200" w:line="276" w:lineRule="auto"/>
        <w:ind w:left="425"/>
        <w:jc w:val="both"/>
        <w:rPr>
          <w:rFonts w:eastAsia="Calibri" w:cs="Times New Roman"/>
          <w:b/>
          <w:sz w:val="24"/>
        </w:rPr>
      </w:pPr>
      <w:r w:rsidRPr="00B74BA9">
        <w:rPr>
          <w:rFonts w:eastAsia="Calibri" w:cs="Times New Roman"/>
          <w:b/>
          <w:sz w:val="24"/>
        </w:rPr>
        <w:t xml:space="preserve">9. Were participants </w:t>
      </w:r>
      <w:proofErr w:type="spellStart"/>
      <w:r w:rsidRPr="00B74BA9">
        <w:rPr>
          <w:rFonts w:eastAsia="Calibri" w:cs="Times New Roman"/>
          <w:b/>
          <w:sz w:val="24"/>
        </w:rPr>
        <w:t>analyzed</w:t>
      </w:r>
      <w:proofErr w:type="spellEnd"/>
      <w:r w:rsidRPr="00B74BA9">
        <w:rPr>
          <w:rFonts w:eastAsia="Calibri" w:cs="Times New Roman"/>
          <w:b/>
          <w:sz w:val="24"/>
        </w:rPr>
        <w:t xml:space="preserve"> in the groups to which they were randomized?</w:t>
      </w:r>
    </w:p>
    <w:p w14:paraId="6F7D71C7" w14:textId="77777777" w:rsidR="00B96321" w:rsidRDefault="00B96321" w:rsidP="00B96321">
      <w:pPr>
        <w:spacing w:after="200" w:line="276" w:lineRule="auto"/>
        <w:ind w:left="425"/>
        <w:jc w:val="both"/>
        <w:rPr>
          <w:rFonts w:eastAsia="Calibri" w:cs="Times New Roman"/>
          <w:sz w:val="24"/>
        </w:rPr>
      </w:pPr>
      <w:r w:rsidRPr="00185A59">
        <w:rPr>
          <w:rFonts w:eastAsia="Calibri" w:cs="Times New Roman"/>
          <w:sz w:val="24"/>
        </w:rPr>
        <w:t xml:space="preserve">This question is about the intention-to-treat (ITT) analysis. </w:t>
      </w:r>
      <w:r>
        <w:rPr>
          <w:rFonts w:eastAsia="Calibri" w:cs="Times New Roman"/>
          <w:sz w:val="24"/>
        </w:rPr>
        <w:t xml:space="preserve">There are different statistical analysis strategies available for the analysis of data from randomized controlled trials, such as </w:t>
      </w:r>
      <w:r w:rsidRPr="00AE4A86">
        <w:rPr>
          <w:rFonts w:eastAsia="Calibri" w:cs="Times New Roman"/>
          <w:sz w:val="24"/>
        </w:rPr>
        <w:t xml:space="preserve">intention-to-treat </w:t>
      </w:r>
      <w:r w:rsidRPr="00CD77BE">
        <w:rPr>
          <w:rFonts w:eastAsia="Calibri" w:cs="Times New Roman"/>
          <w:sz w:val="24"/>
        </w:rPr>
        <w:t xml:space="preserve">analysis </w:t>
      </w:r>
      <w:r w:rsidRPr="00AE4A86">
        <w:rPr>
          <w:rFonts w:eastAsia="Calibri" w:cs="Times New Roman"/>
          <w:sz w:val="24"/>
        </w:rPr>
        <w:t>(</w:t>
      </w:r>
      <w:r>
        <w:rPr>
          <w:rFonts w:eastAsia="Calibri" w:cs="Times New Roman"/>
          <w:sz w:val="24"/>
        </w:rPr>
        <w:t>known also as intent to treat; abbreviated, ITT</w:t>
      </w:r>
      <w:r w:rsidRPr="00AE4A86">
        <w:rPr>
          <w:rFonts w:eastAsia="Calibri" w:cs="Times New Roman"/>
          <w:sz w:val="24"/>
        </w:rPr>
        <w:t>)</w:t>
      </w:r>
      <w:r>
        <w:rPr>
          <w:rFonts w:eastAsia="Calibri" w:cs="Times New Roman"/>
          <w:sz w:val="24"/>
        </w:rPr>
        <w:t xml:space="preserve">, </w:t>
      </w:r>
      <w:r w:rsidRPr="00AE4A86">
        <w:rPr>
          <w:rFonts w:eastAsia="Calibri" w:cs="Times New Roman"/>
          <w:sz w:val="24"/>
        </w:rPr>
        <w:t>per-protocol analysis</w:t>
      </w:r>
      <w:r>
        <w:rPr>
          <w:rFonts w:eastAsia="Calibri" w:cs="Times New Roman"/>
          <w:sz w:val="24"/>
        </w:rPr>
        <w:t xml:space="preserve">, and </w:t>
      </w:r>
      <w:r w:rsidRPr="00AE4A86">
        <w:rPr>
          <w:rFonts w:eastAsia="Calibri" w:cs="Times New Roman"/>
          <w:sz w:val="24"/>
        </w:rPr>
        <w:t>as-treated analysis</w:t>
      </w:r>
      <w:r>
        <w:rPr>
          <w:rFonts w:eastAsia="Calibri" w:cs="Times New Roman"/>
          <w:sz w:val="24"/>
        </w:rPr>
        <w:t xml:space="preserve">. </w:t>
      </w:r>
      <w:r w:rsidRPr="00372B98">
        <w:rPr>
          <w:rFonts w:eastAsia="Calibri" w:cs="Times New Roman"/>
          <w:sz w:val="24"/>
        </w:rPr>
        <w:t>In the ITT</w:t>
      </w:r>
      <w:r>
        <w:rPr>
          <w:rFonts w:eastAsia="Calibri" w:cs="Times New Roman"/>
          <w:sz w:val="24"/>
        </w:rPr>
        <w:t xml:space="preserve"> </w:t>
      </w:r>
      <w:r w:rsidRPr="00372B98">
        <w:rPr>
          <w:rFonts w:eastAsia="Calibri" w:cs="Times New Roman"/>
          <w:sz w:val="24"/>
        </w:rPr>
        <w:t xml:space="preserve">analysis the participants are </w:t>
      </w:r>
      <w:proofErr w:type="spellStart"/>
      <w:r w:rsidRPr="00372B98">
        <w:rPr>
          <w:rFonts w:eastAsia="Calibri" w:cs="Times New Roman"/>
          <w:sz w:val="24"/>
        </w:rPr>
        <w:t>analyzed</w:t>
      </w:r>
      <w:proofErr w:type="spellEnd"/>
      <w:r w:rsidRPr="00372B98">
        <w:rPr>
          <w:rFonts w:eastAsia="Calibri" w:cs="Times New Roman"/>
          <w:sz w:val="24"/>
        </w:rPr>
        <w:t xml:space="preserve"> in the groups to which they were randomized</w:t>
      </w:r>
      <w:r>
        <w:rPr>
          <w:rFonts w:eastAsia="Calibri" w:cs="Times New Roman"/>
          <w:sz w:val="24"/>
        </w:rPr>
        <w:t xml:space="preserve">, regardless </w:t>
      </w:r>
      <w:r w:rsidRPr="00EA2641">
        <w:rPr>
          <w:rFonts w:eastAsia="Calibri" w:cs="Times New Roman"/>
          <w:sz w:val="24"/>
        </w:rPr>
        <w:t>of whether they</w:t>
      </w:r>
      <w:r>
        <w:rPr>
          <w:rFonts w:eastAsia="Calibri" w:cs="Times New Roman"/>
          <w:sz w:val="24"/>
        </w:rPr>
        <w:t xml:space="preserve"> actually participated or not in those groups for the entire </w:t>
      </w:r>
      <w:r w:rsidRPr="00EA2641">
        <w:rPr>
          <w:rFonts w:eastAsia="Calibri" w:cs="Times New Roman"/>
          <w:sz w:val="24"/>
        </w:rPr>
        <w:t>duration of the tri</w:t>
      </w:r>
      <w:r>
        <w:rPr>
          <w:rFonts w:eastAsia="Calibri" w:cs="Times New Roman"/>
          <w:sz w:val="24"/>
        </w:rPr>
        <w:t xml:space="preserve">al, received the experimental intervention or control intervention as </w:t>
      </w:r>
      <w:r w:rsidRPr="00EA2641">
        <w:rPr>
          <w:rFonts w:eastAsia="Calibri" w:cs="Times New Roman"/>
          <w:sz w:val="24"/>
        </w:rPr>
        <w:t>planned or whet</w:t>
      </w:r>
      <w:r>
        <w:rPr>
          <w:rFonts w:eastAsia="Calibri" w:cs="Times New Roman"/>
          <w:sz w:val="24"/>
        </w:rPr>
        <w:t xml:space="preserve">her they were compliant or not with the planned experimental </w:t>
      </w:r>
      <w:r w:rsidRPr="00EA2641">
        <w:rPr>
          <w:rFonts w:eastAsia="Calibri" w:cs="Times New Roman"/>
          <w:sz w:val="24"/>
        </w:rPr>
        <w:t>intervention</w:t>
      </w:r>
      <w:r>
        <w:rPr>
          <w:rFonts w:eastAsia="Calibri" w:cs="Times New Roman"/>
          <w:sz w:val="24"/>
        </w:rPr>
        <w:t xml:space="preserve"> or control intervention. The </w:t>
      </w:r>
      <w:r w:rsidRPr="00F84BF8">
        <w:rPr>
          <w:rFonts w:eastAsia="Calibri" w:cs="Times New Roman"/>
          <w:sz w:val="24"/>
        </w:rPr>
        <w:t xml:space="preserve">ITT analysis compares </w:t>
      </w:r>
      <w:r>
        <w:rPr>
          <w:rFonts w:eastAsia="Calibri" w:cs="Times New Roman"/>
          <w:sz w:val="24"/>
        </w:rPr>
        <w:t>the outcomes for participants from the initial groups created by the initial random allocation of participants to those groups</w:t>
      </w:r>
      <w:r w:rsidRPr="00F84BF8">
        <w:rPr>
          <w:rFonts w:eastAsia="Calibri" w:cs="Times New Roman"/>
          <w:sz w:val="24"/>
        </w:rPr>
        <w:t>.</w:t>
      </w:r>
      <w:r>
        <w:rPr>
          <w:rFonts w:eastAsia="Calibri" w:cs="Times New Roman"/>
          <w:sz w:val="24"/>
        </w:rPr>
        <w:t xml:space="preserve"> </w:t>
      </w:r>
      <w:r w:rsidRPr="00B74BA9">
        <w:rPr>
          <w:rFonts w:eastAsia="Calibri" w:cs="Times New Roman"/>
          <w:sz w:val="24"/>
        </w:rPr>
        <w:t>Check if ITT</w:t>
      </w:r>
      <w:r>
        <w:rPr>
          <w:rFonts w:eastAsia="Calibri" w:cs="Times New Roman"/>
          <w:sz w:val="24"/>
        </w:rPr>
        <w:t xml:space="preserve"> </w:t>
      </w:r>
      <w:r w:rsidRPr="00B74BA9">
        <w:rPr>
          <w:rFonts w:eastAsia="Calibri" w:cs="Times New Roman"/>
          <w:sz w:val="24"/>
        </w:rPr>
        <w:t xml:space="preserve">was </w:t>
      </w:r>
      <w:r>
        <w:rPr>
          <w:rFonts w:eastAsia="Calibri" w:cs="Times New Roman"/>
          <w:sz w:val="24"/>
        </w:rPr>
        <w:t>reported; c</w:t>
      </w:r>
      <w:r w:rsidRPr="00B74BA9">
        <w:rPr>
          <w:rFonts w:eastAsia="Calibri" w:cs="Times New Roman"/>
          <w:sz w:val="24"/>
        </w:rPr>
        <w:t>heck the details of the ITT.</w:t>
      </w:r>
      <w:r>
        <w:rPr>
          <w:rFonts w:eastAsia="Calibri" w:cs="Times New Roman"/>
          <w:sz w:val="24"/>
        </w:rPr>
        <w:t xml:space="preserve"> Were </w:t>
      </w:r>
      <w:r w:rsidRPr="004B18BB">
        <w:rPr>
          <w:rFonts w:eastAsia="Calibri" w:cs="Times New Roman"/>
          <w:sz w:val="24"/>
        </w:rPr>
        <w:t xml:space="preserve">participants </w:t>
      </w:r>
      <w:proofErr w:type="spellStart"/>
      <w:r w:rsidRPr="004B18BB">
        <w:rPr>
          <w:rFonts w:eastAsia="Calibri" w:cs="Times New Roman"/>
          <w:sz w:val="24"/>
        </w:rPr>
        <w:t>analyzed</w:t>
      </w:r>
      <w:proofErr w:type="spellEnd"/>
      <w:r w:rsidRPr="004B18BB">
        <w:rPr>
          <w:rFonts w:eastAsia="Calibri" w:cs="Times New Roman"/>
          <w:sz w:val="24"/>
        </w:rPr>
        <w:t xml:space="preserve"> in the groups to which they were </w:t>
      </w:r>
      <w:r>
        <w:rPr>
          <w:rFonts w:eastAsia="Calibri" w:cs="Times New Roman"/>
          <w:sz w:val="24"/>
        </w:rPr>
        <w:t xml:space="preserve">initially </w:t>
      </w:r>
      <w:r w:rsidRPr="004B18BB">
        <w:rPr>
          <w:rFonts w:eastAsia="Calibri" w:cs="Times New Roman"/>
          <w:sz w:val="24"/>
        </w:rPr>
        <w:t>randomized</w:t>
      </w:r>
      <w:r>
        <w:rPr>
          <w:rFonts w:eastAsia="Calibri" w:cs="Times New Roman"/>
          <w:sz w:val="24"/>
        </w:rPr>
        <w:t xml:space="preserve">, </w:t>
      </w:r>
      <w:r w:rsidRPr="004B18BB">
        <w:rPr>
          <w:rFonts w:eastAsia="Calibri" w:cs="Times New Roman"/>
          <w:sz w:val="24"/>
        </w:rPr>
        <w:t>regardless of whether they actually participated in those groups</w:t>
      </w:r>
      <w:r>
        <w:rPr>
          <w:rFonts w:eastAsia="Calibri" w:cs="Times New Roman"/>
          <w:sz w:val="24"/>
        </w:rPr>
        <w:t xml:space="preserve">, and regardless of whether they actually </w:t>
      </w:r>
      <w:r w:rsidRPr="004B18BB">
        <w:rPr>
          <w:rFonts w:eastAsia="Calibri" w:cs="Times New Roman"/>
          <w:sz w:val="24"/>
        </w:rPr>
        <w:t>received the planned</w:t>
      </w:r>
      <w:r>
        <w:rPr>
          <w:rFonts w:eastAsia="Calibri" w:cs="Times New Roman"/>
          <w:sz w:val="24"/>
        </w:rPr>
        <w:t xml:space="preserve"> interventions? </w:t>
      </w:r>
      <w:r>
        <w:rPr>
          <w:rFonts w:eastAsia="Calibri" w:cs="Times New Roman"/>
          <w:i/>
          <w:sz w:val="24"/>
        </w:rPr>
        <w:t xml:space="preserve">[Note: </w:t>
      </w:r>
      <w:r w:rsidRPr="00567339">
        <w:rPr>
          <w:rFonts w:eastAsia="Calibri" w:cs="Times New Roman"/>
          <w:i/>
          <w:sz w:val="24"/>
        </w:rPr>
        <w:t xml:space="preserve">The ITT analysis is a type of statistical analysis recommended in the Consolidated Standards of Reporting Trials (CONSORT) statement on best practices in trials reporting, and it is considered a marker of good methodological quality of the analysis of results of a randomized trial. The ITT is estimating the effect of offering the intervention, that </w:t>
      </w:r>
      <w:r w:rsidRPr="00567339">
        <w:rPr>
          <w:rFonts w:eastAsia="Calibri" w:cs="Times New Roman"/>
          <w:i/>
          <w:sz w:val="24"/>
        </w:rPr>
        <w:lastRenderedPageBreak/>
        <w:t>is, the effect of instructing the participants to use or take the intervention; the ITT it is not estimating the effect of actually receiving the intervention of interest.</w:t>
      </w:r>
      <w:r>
        <w:rPr>
          <w:rFonts w:eastAsia="Calibri" w:cs="Times New Roman"/>
          <w:i/>
          <w:sz w:val="24"/>
        </w:rPr>
        <w:t>]</w:t>
      </w:r>
    </w:p>
    <w:p w14:paraId="3A82DE13" w14:textId="77777777" w:rsidR="00B96321" w:rsidRPr="00F84BF8" w:rsidRDefault="00B96321" w:rsidP="00B96321">
      <w:pPr>
        <w:spacing w:after="200" w:line="276" w:lineRule="auto"/>
        <w:ind w:left="425"/>
        <w:jc w:val="both"/>
        <w:rPr>
          <w:rFonts w:eastAsia="Calibri" w:cs="Times New Roman"/>
          <w:b/>
          <w:sz w:val="24"/>
        </w:rPr>
      </w:pPr>
      <w:r w:rsidRPr="00F84BF8">
        <w:rPr>
          <w:rFonts w:eastAsia="Calibri" w:cs="Times New Roman"/>
          <w:b/>
          <w:sz w:val="24"/>
        </w:rPr>
        <w:t>10. Were outcomes measured in the same way for treatment groups?</w:t>
      </w:r>
    </w:p>
    <w:p w14:paraId="498E3F44" w14:textId="77777777" w:rsidR="00B96321" w:rsidRDefault="00B96321" w:rsidP="00B96321">
      <w:pPr>
        <w:spacing w:after="200" w:line="276" w:lineRule="auto"/>
        <w:ind w:left="425"/>
        <w:jc w:val="both"/>
        <w:rPr>
          <w:rFonts w:eastAsia="Calibri" w:cs="Times New Roman"/>
          <w:sz w:val="24"/>
        </w:rPr>
      </w:pPr>
      <w:r w:rsidRPr="00F84BF8">
        <w:rPr>
          <w:rFonts w:eastAsia="Calibri" w:cs="Times New Roman"/>
          <w:sz w:val="24"/>
        </w:rPr>
        <w:t>If the outcome (the ‘effect</w:t>
      </w:r>
      <w:r>
        <w:rPr>
          <w:rFonts w:eastAsia="Calibri" w:cs="Times New Roman"/>
          <w:sz w:val="24"/>
        </w:rPr>
        <w:t>’</w:t>
      </w:r>
      <w:r w:rsidRPr="00F84BF8">
        <w:rPr>
          <w:rFonts w:eastAsia="Calibri" w:cs="Times New Roman"/>
          <w:sz w:val="24"/>
        </w:rPr>
        <w:t xml:space="preserve">) is not measured in the same way in the compared groups there is a threat to the internal validity of a study exploring a causal relationship as the differences in outcome measurements may be confused with an effect of the treatment (the </w:t>
      </w:r>
      <w:proofErr w:type="spellStart"/>
      <w:r w:rsidRPr="00F84BF8">
        <w:rPr>
          <w:rFonts w:eastAsia="Calibri" w:cs="Times New Roman"/>
          <w:sz w:val="24"/>
        </w:rPr>
        <w:t>‘cause</w:t>
      </w:r>
      <w:proofErr w:type="spellEnd"/>
      <w:r w:rsidRPr="00F84BF8">
        <w:rPr>
          <w:rFonts w:eastAsia="Calibri" w:cs="Times New Roman"/>
          <w:sz w:val="24"/>
        </w:rPr>
        <w:t xml:space="preserve">’). Check if the outcomes were measured in the same way. Same instrument or scale used? Same measurement timing? </w:t>
      </w:r>
      <w:r>
        <w:rPr>
          <w:rFonts w:eastAsia="Calibri" w:cs="Times New Roman"/>
          <w:sz w:val="24"/>
        </w:rPr>
        <w:t>Same measurement procedures and instructions?</w:t>
      </w:r>
    </w:p>
    <w:p w14:paraId="711DEEAA" w14:textId="77777777" w:rsidR="00B96321" w:rsidRPr="00F84BF8" w:rsidRDefault="00B96321" w:rsidP="00B96321">
      <w:pPr>
        <w:spacing w:after="200" w:line="276" w:lineRule="auto"/>
        <w:ind w:left="425"/>
        <w:jc w:val="both"/>
        <w:rPr>
          <w:rFonts w:eastAsia="Calibri" w:cs="Times New Roman"/>
          <w:b/>
          <w:sz w:val="24"/>
        </w:rPr>
      </w:pPr>
      <w:r w:rsidRPr="00F84BF8">
        <w:rPr>
          <w:rFonts w:eastAsia="Calibri" w:cs="Times New Roman"/>
          <w:b/>
          <w:sz w:val="24"/>
        </w:rPr>
        <w:t>11. Were outcomes measured in a reliable way?</w:t>
      </w:r>
    </w:p>
    <w:p w14:paraId="2459DD3B" w14:textId="77777777" w:rsidR="00B96321" w:rsidRPr="00A06566" w:rsidRDefault="00B96321" w:rsidP="00B96321">
      <w:pPr>
        <w:spacing w:after="200" w:line="276" w:lineRule="auto"/>
        <w:ind w:left="425"/>
        <w:jc w:val="both"/>
        <w:rPr>
          <w:rFonts w:eastAsia="Calibri" w:cs="Times New Roman"/>
          <w:i/>
          <w:sz w:val="24"/>
        </w:rPr>
      </w:pPr>
      <w:r w:rsidRPr="00F84BF8">
        <w:rPr>
          <w:rFonts w:eastAsia="Calibri" w:cs="Times New Roman"/>
          <w:sz w:val="24"/>
        </w:rPr>
        <w:t xml:space="preserve">Unreliability of outcome measurements is one threat that weakens the validity of inferences about the statistical relationship between the </w:t>
      </w:r>
      <w:proofErr w:type="spellStart"/>
      <w:r w:rsidRPr="00F84BF8">
        <w:rPr>
          <w:rFonts w:eastAsia="Calibri" w:cs="Times New Roman"/>
          <w:sz w:val="24"/>
        </w:rPr>
        <w:t>‘cause</w:t>
      </w:r>
      <w:proofErr w:type="spellEnd"/>
      <w:r w:rsidRPr="00F84BF8">
        <w:rPr>
          <w:rFonts w:eastAsia="Calibri" w:cs="Times New Roman"/>
          <w:sz w:val="24"/>
        </w:rPr>
        <w:t xml:space="preserve">’ and the ‘effect’ estimated in a study exploring causal effects. Unreliability of outcome measurements is one of </w:t>
      </w:r>
      <w:r>
        <w:rPr>
          <w:rFonts w:eastAsia="Calibri" w:cs="Times New Roman"/>
          <w:sz w:val="24"/>
        </w:rPr>
        <w:t xml:space="preserve">the </w:t>
      </w:r>
      <w:r w:rsidRPr="00F84BF8">
        <w:rPr>
          <w:rFonts w:eastAsia="Calibri" w:cs="Times New Roman"/>
          <w:sz w:val="24"/>
        </w:rPr>
        <w:t>different plausible explanations for errors of statistical inference with regards to the existence and the magnitude of the effect determined by the treatment (</w:t>
      </w:r>
      <w:proofErr w:type="spellStart"/>
      <w:r w:rsidRPr="00F84BF8">
        <w:rPr>
          <w:rFonts w:eastAsia="Calibri" w:cs="Times New Roman"/>
          <w:sz w:val="24"/>
        </w:rPr>
        <w:t>‘cause</w:t>
      </w:r>
      <w:proofErr w:type="spellEnd"/>
      <w:r w:rsidRPr="00F84BF8">
        <w:rPr>
          <w:rFonts w:eastAsia="Calibri" w:cs="Times New Roman"/>
          <w:sz w:val="24"/>
        </w:rPr>
        <w:t xml:space="preserve">’). Check the details about the reliability of measurement such as the number of </w:t>
      </w:r>
      <w:proofErr w:type="spellStart"/>
      <w:r w:rsidRPr="00F84BF8">
        <w:rPr>
          <w:rFonts w:eastAsia="Calibri" w:cs="Times New Roman"/>
          <w:sz w:val="24"/>
        </w:rPr>
        <w:t>raters</w:t>
      </w:r>
      <w:proofErr w:type="spellEnd"/>
      <w:r w:rsidRPr="00F84BF8">
        <w:rPr>
          <w:rFonts w:eastAsia="Calibri" w:cs="Times New Roman"/>
          <w:sz w:val="24"/>
        </w:rPr>
        <w:t xml:space="preserve">, training of </w:t>
      </w:r>
      <w:proofErr w:type="spellStart"/>
      <w:r w:rsidRPr="00F84BF8">
        <w:rPr>
          <w:rFonts w:eastAsia="Calibri" w:cs="Times New Roman"/>
          <w:sz w:val="24"/>
        </w:rPr>
        <w:t>raters</w:t>
      </w:r>
      <w:proofErr w:type="spellEnd"/>
      <w:r w:rsidRPr="00F84BF8">
        <w:rPr>
          <w:rFonts w:eastAsia="Calibri" w:cs="Times New Roman"/>
          <w:sz w:val="24"/>
        </w:rPr>
        <w:t>, the intra-</w:t>
      </w:r>
      <w:proofErr w:type="spellStart"/>
      <w:r w:rsidRPr="00F84BF8">
        <w:rPr>
          <w:rFonts w:eastAsia="Calibri" w:cs="Times New Roman"/>
          <w:sz w:val="24"/>
        </w:rPr>
        <w:t>rater</w:t>
      </w:r>
      <w:proofErr w:type="spellEnd"/>
      <w:r w:rsidRPr="00F84BF8">
        <w:rPr>
          <w:rFonts w:eastAsia="Calibri" w:cs="Times New Roman"/>
          <w:sz w:val="24"/>
        </w:rPr>
        <w:t xml:space="preserve"> reliability, and the inter-</w:t>
      </w:r>
      <w:proofErr w:type="spellStart"/>
      <w:r w:rsidRPr="00F84BF8">
        <w:rPr>
          <w:rFonts w:eastAsia="Calibri" w:cs="Times New Roman"/>
          <w:sz w:val="24"/>
        </w:rPr>
        <w:t>raters</w:t>
      </w:r>
      <w:proofErr w:type="spellEnd"/>
      <w:r w:rsidRPr="00F84BF8">
        <w:rPr>
          <w:rFonts w:eastAsia="Calibri" w:cs="Times New Roman"/>
          <w:sz w:val="24"/>
        </w:rPr>
        <w:t xml:space="preserve"> reliability within the study (not </w:t>
      </w:r>
      <w:r>
        <w:rPr>
          <w:rFonts w:eastAsia="Calibri" w:cs="Times New Roman"/>
          <w:sz w:val="24"/>
        </w:rPr>
        <w:t xml:space="preserve">as reported in </w:t>
      </w:r>
      <w:r w:rsidRPr="00F84BF8">
        <w:rPr>
          <w:rFonts w:eastAsia="Calibri" w:cs="Times New Roman"/>
          <w:sz w:val="24"/>
        </w:rPr>
        <w:t xml:space="preserve">external sources). This question is about the reliability of the measurement performed in the study, it is not about the validity of the measurement instruments/scales used in the study. </w:t>
      </w:r>
      <w:r w:rsidRPr="00A06566">
        <w:rPr>
          <w:rFonts w:eastAsia="Calibri" w:cs="Times New Roman"/>
          <w:i/>
          <w:sz w:val="24"/>
        </w:rPr>
        <w:t xml:space="preserve">[Note: Two other important threats that weaken the validity of inferences about the statistical relationship between the </w:t>
      </w:r>
      <w:proofErr w:type="spellStart"/>
      <w:r w:rsidRPr="00A06566">
        <w:rPr>
          <w:rFonts w:eastAsia="Calibri" w:cs="Times New Roman"/>
          <w:i/>
          <w:sz w:val="24"/>
        </w:rPr>
        <w:t>‘cause</w:t>
      </w:r>
      <w:proofErr w:type="spellEnd"/>
      <w:r w:rsidRPr="00A06566">
        <w:rPr>
          <w:rFonts w:eastAsia="Calibri" w:cs="Times New Roman"/>
          <w:i/>
          <w:sz w:val="24"/>
        </w:rPr>
        <w:t xml:space="preserve">’ and the ‘effect’ are low statistical power and the violation of the assumptions of statistical tests. These other </w:t>
      </w:r>
      <w:r>
        <w:rPr>
          <w:rFonts w:eastAsia="Calibri" w:cs="Times New Roman"/>
          <w:i/>
          <w:sz w:val="24"/>
        </w:rPr>
        <w:t xml:space="preserve">two </w:t>
      </w:r>
      <w:r w:rsidRPr="00A06566">
        <w:rPr>
          <w:rFonts w:eastAsia="Calibri" w:cs="Times New Roman"/>
          <w:i/>
          <w:sz w:val="24"/>
        </w:rPr>
        <w:t>threats are explored within Question 12).]</w:t>
      </w:r>
    </w:p>
    <w:p w14:paraId="2688E273" w14:textId="77777777" w:rsidR="00B96321" w:rsidRPr="00F84BF8" w:rsidRDefault="00B96321" w:rsidP="00B96321">
      <w:pPr>
        <w:spacing w:after="200" w:line="276" w:lineRule="auto"/>
        <w:ind w:left="425"/>
        <w:jc w:val="both"/>
        <w:rPr>
          <w:rFonts w:eastAsia="Calibri" w:cs="Times New Roman"/>
          <w:b/>
          <w:sz w:val="24"/>
        </w:rPr>
      </w:pPr>
      <w:r w:rsidRPr="00F84BF8">
        <w:rPr>
          <w:rFonts w:eastAsia="Calibri" w:cs="Times New Roman"/>
          <w:b/>
          <w:sz w:val="24"/>
        </w:rPr>
        <w:t>12. Was appropriate statistical analysis used?</w:t>
      </w:r>
    </w:p>
    <w:p w14:paraId="6C640A3A" w14:textId="77777777" w:rsidR="00B96321" w:rsidRDefault="00B96321" w:rsidP="00B96321">
      <w:pPr>
        <w:spacing w:after="200" w:line="276" w:lineRule="auto"/>
        <w:ind w:left="425"/>
        <w:jc w:val="both"/>
        <w:rPr>
          <w:rFonts w:eastAsia="Calibri" w:cs="Times New Roman"/>
          <w:sz w:val="24"/>
        </w:rPr>
      </w:pPr>
      <w:r w:rsidRPr="00F84BF8">
        <w:rPr>
          <w:rFonts w:eastAsia="Calibri" w:cs="Times New Roman"/>
          <w:sz w:val="24"/>
        </w:rPr>
        <w:t>Inappropriate statistical analysis may cause errors of statistical inference with regards to the existence and the magnitude of the effect determined by the treatment (</w:t>
      </w:r>
      <w:proofErr w:type="spellStart"/>
      <w:r w:rsidRPr="00F84BF8">
        <w:rPr>
          <w:rFonts w:eastAsia="Calibri" w:cs="Times New Roman"/>
          <w:sz w:val="24"/>
        </w:rPr>
        <w:t>‘cause</w:t>
      </w:r>
      <w:proofErr w:type="spellEnd"/>
      <w:r w:rsidRPr="00F84BF8">
        <w:rPr>
          <w:rFonts w:eastAsia="Calibri" w:cs="Times New Roman"/>
          <w:sz w:val="24"/>
        </w:rPr>
        <w:t xml:space="preserve">’). Low statistical power and the violation of the assumptions of statistical tests are two important threats that weaken the validity of inferences about the statistical relationship between the </w:t>
      </w:r>
      <w:proofErr w:type="spellStart"/>
      <w:r w:rsidRPr="00F84BF8">
        <w:rPr>
          <w:rFonts w:eastAsia="Calibri" w:cs="Times New Roman"/>
          <w:sz w:val="24"/>
        </w:rPr>
        <w:t>‘cause</w:t>
      </w:r>
      <w:proofErr w:type="spellEnd"/>
      <w:r w:rsidRPr="00F84BF8">
        <w:rPr>
          <w:rFonts w:eastAsia="Calibri" w:cs="Times New Roman"/>
          <w:sz w:val="24"/>
        </w:rPr>
        <w:t>’ and the ‘effect’. Check the following aspects: if the assumptions of statistical tests were respected; if appropriate statistical power analysis was performed; if appropriate effect sizes were used; if appropriate statistical procedures</w:t>
      </w:r>
      <w:r>
        <w:rPr>
          <w:rFonts w:eastAsia="Calibri" w:cs="Times New Roman"/>
          <w:sz w:val="24"/>
        </w:rPr>
        <w:t xml:space="preserve"> or methods </w:t>
      </w:r>
      <w:r w:rsidRPr="00F84BF8">
        <w:rPr>
          <w:rFonts w:eastAsia="Calibri" w:cs="Times New Roman"/>
          <w:sz w:val="24"/>
        </w:rPr>
        <w:t>were used given the number and type of dependent and independent variables, the number of study groups, the nature of the relationship between the groups (independent or dependent groups), and the objectives of statistical analysis (association between variables; prediction; survival analysis etc.).</w:t>
      </w:r>
    </w:p>
    <w:p w14:paraId="54E9329A" w14:textId="77777777" w:rsidR="00B96321" w:rsidRPr="009F68E2" w:rsidRDefault="00B96321" w:rsidP="00B96321">
      <w:pPr>
        <w:spacing w:after="200" w:line="276" w:lineRule="auto"/>
        <w:ind w:left="425"/>
        <w:jc w:val="both"/>
        <w:rPr>
          <w:rFonts w:eastAsia="Calibri" w:cs="Times New Roman"/>
          <w:b/>
          <w:sz w:val="24"/>
        </w:rPr>
      </w:pPr>
      <w:r w:rsidRPr="009F68E2">
        <w:rPr>
          <w:rFonts w:eastAsia="Calibri" w:cs="Times New Roman"/>
          <w:b/>
          <w:sz w:val="24"/>
        </w:rPr>
        <w:t>13. Was the trial design appropriate for the topic, and any deviations from the standard RCT design accounted for in the conduct and analysis?</w:t>
      </w:r>
    </w:p>
    <w:p w14:paraId="11472E91" w14:textId="77777777" w:rsidR="00B96321" w:rsidRPr="009F68E2" w:rsidRDefault="00B96321" w:rsidP="00B96321">
      <w:pPr>
        <w:spacing w:after="200" w:line="276" w:lineRule="auto"/>
        <w:ind w:left="425"/>
        <w:jc w:val="both"/>
        <w:rPr>
          <w:rFonts w:eastAsia="Calibri" w:cs="Times New Roman"/>
          <w:sz w:val="24"/>
        </w:rPr>
      </w:pPr>
      <w:r w:rsidRPr="009F68E2">
        <w:rPr>
          <w:rFonts w:eastAsia="Calibri" w:cs="Times New Roman"/>
          <w:sz w:val="24"/>
        </w:rPr>
        <w:t xml:space="preserve">Certain RCT designs, such as the crossover RCT, should only be conducted when appropriate. Alternative designs may also present additional risks of bias if not accounted for in the design and analysis. </w:t>
      </w:r>
    </w:p>
    <w:p w14:paraId="72D22460" w14:textId="77777777" w:rsidR="00B96321" w:rsidRPr="009F68E2" w:rsidRDefault="00B96321" w:rsidP="00B96321">
      <w:pPr>
        <w:spacing w:after="200" w:line="276" w:lineRule="auto"/>
        <w:ind w:left="425"/>
        <w:jc w:val="both"/>
        <w:rPr>
          <w:rFonts w:eastAsia="Calibri" w:cs="Times New Roman"/>
          <w:sz w:val="24"/>
        </w:rPr>
      </w:pPr>
      <w:r w:rsidRPr="009F68E2">
        <w:rPr>
          <w:rFonts w:eastAsia="Calibri" w:cs="Times New Roman"/>
          <w:sz w:val="24"/>
        </w:rPr>
        <w:lastRenderedPageBreak/>
        <w:t>Crossover trials should only be conducted in people with a chronic, stable condition, where the intervention produces a short term effect (i.e. relief in symptoms). Crossover trials should ensure there is an appropriate period of washout between treatments.</w:t>
      </w:r>
    </w:p>
    <w:p w14:paraId="02CA5D75" w14:textId="77777777" w:rsidR="00B96321" w:rsidRPr="009F68E2" w:rsidRDefault="00B96321" w:rsidP="00B96321">
      <w:pPr>
        <w:spacing w:after="200" w:line="276" w:lineRule="auto"/>
        <w:ind w:left="425"/>
        <w:jc w:val="both"/>
        <w:rPr>
          <w:rFonts w:eastAsia="Calibri" w:cs="Times New Roman"/>
          <w:sz w:val="24"/>
        </w:rPr>
      </w:pPr>
      <w:r>
        <w:rPr>
          <w:rFonts w:eastAsia="Calibri" w:cs="Times New Roman"/>
          <w:sz w:val="24"/>
        </w:rPr>
        <w:t>Cluster RCTs randomiz</w:t>
      </w:r>
      <w:r w:rsidRPr="009F68E2">
        <w:rPr>
          <w:rFonts w:eastAsia="Calibri" w:cs="Times New Roman"/>
          <w:sz w:val="24"/>
        </w:rPr>
        <w:t xml:space="preserve">e groups of individuals, forming ‘clusters.’ When we are assessing outcomes on an individual level in cluster trials, there are unit-of-analysis issues, as individuals within a cluster are correlated. This should be taken into account by the study authors when conducting analysis, and ideally authors will report the intra-cluster correlation coefficient. </w:t>
      </w:r>
    </w:p>
    <w:p w14:paraId="5CF1FAC8" w14:textId="671BE2BC" w:rsidR="00127D9C" w:rsidRPr="00B267C4" w:rsidRDefault="00B96321" w:rsidP="00B96321">
      <w:pPr>
        <w:spacing w:after="200" w:line="276" w:lineRule="auto"/>
        <w:ind w:left="425"/>
        <w:jc w:val="both"/>
        <w:rPr>
          <w:rFonts w:eastAsia="Calibri" w:cs="Times New Roman"/>
          <w:sz w:val="24"/>
        </w:rPr>
      </w:pPr>
      <w:r w:rsidRPr="009F68E2">
        <w:rPr>
          <w:rFonts w:eastAsia="Calibri" w:cs="Times New Roman"/>
          <w:sz w:val="24"/>
        </w:rPr>
        <w:t>S</w:t>
      </w:r>
      <w:r>
        <w:rPr>
          <w:rFonts w:eastAsia="Calibri" w:cs="Times New Roman"/>
          <w:sz w:val="24"/>
        </w:rPr>
        <w:t>tepped-wedge RCTs</w:t>
      </w:r>
      <w:r w:rsidRPr="009F68E2">
        <w:rPr>
          <w:rFonts w:eastAsia="Calibri" w:cs="Times New Roman"/>
          <w:sz w:val="24"/>
        </w:rPr>
        <w:t xml:space="preserve"> may be appropriate when it is expected the intervention will do more good than harm, or due to logistical, practical or financial considerations in the roll out of a new treatment/intervention. Data analysis in these trials should be conducted appropriately, taking into account the effects of time.</w:t>
      </w:r>
    </w:p>
    <w:sectPr w:rsidR="00127D9C" w:rsidRPr="00B267C4" w:rsidSect="00233022">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B0F7" w14:textId="77777777" w:rsidR="00850AC9" w:rsidRDefault="00850AC9">
      <w:r>
        <w:separator/>
      </w:r>
    </w:p>
    <w:p w14:paraId="797DB6CA" w14:textId="77777777" w:rsidR="00850AC9" w:rsidRDefault="00850AC9"/>
  </w:endnote>
  <w:endnote w:type="continuationSeparator" w:id="0">
    <w:p w14:paraId="60AFFFE5" w14:textId="77777777" w:rsidR="00850AC9" w:rsidRDefault="00850AC9">
      <w:r>
        <w:continuationSeparator/>
      </w:r>
    </w:p>
    <w:p w14:paraId="5AF8D18D" w14:textId="77777777" w:rsidR="00850AC9" w:rsidRDefault="00850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6DB2FA5A" w:rsidR="00B45F8F" w:rsidRDefault="00233022" w:rsidP="00233022">
    <w:pPr>
      <w:tabs>
        <w:tab w:val="left" w:pos="4962"/>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 xml:space="preserve"> </w:t>
    </w:r>
    <w:r>
      <w:rPr>
        <w:sz w:val="18"/>
        <w:szCs w:val="18"/>
      </w:rPr>
      <w:tab/>
    </w:r>
    <w:r w:rsidR="00127D9C">
      <w:rPr>
        <w:sz w:val="18"/>
        <w:szCs w:val="18"/>
      </w:rPr>
      <w:t xml:space="preserve">Critical Appraisal Checklist for </w:t>
    </w:r>
    <w:r w:rsidR="00B96321">
      <w:rPr>
        <w:sz w:val="18"/>
        <w:szCs w:val="18"/>
      </w:rPr>
      <w:t>Randomized Controlled Trials</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9</w:t>
    </w:r>
    <w:r w:rsidR="00B45F8F" w:rsidRPr="00B45F8F">
      <w:rPr>
        <w:b/>
        <w:bCs/>
        <w:sz w:val="18"/>
        <w:szCs w:val="18"/>
      </w:rPr>
      <w:fldChar w:fldCharType="end"/>
    </w:r>
  </w:p>
  <w:p w14:paraId="16DB0FBF" w14:textId="5DFDAB21" w:rsidR="00233022" w:rsidRPr="00B45F8F" w:rsidRDefault="00233022" w:rsidP="00233022">
    <w:pPr>
      <w:tabs>
        <w:tab w:val="left" w:pos="5529"/>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63AF" w14:textId="77777777" w:rsidR="00850AC9" w:rsidRDefault="00850AC9">
      <w:r>
        <w:separator/>
      </w:r>
    </w:p>
    <w:p w14:paraId="68080F5B" w14:textId="77777777" w:rsidR="00850AC9" w:rsidRDefault="00850AC9"/>
  </w:footnote>
  <w:footnote w:type="continuationSeparator" w:id="0">
    <w:p w14:paraId="391248E3" w14:textId="77777777" w:rsidR="00850AC9" w:rsidRDefault="00850AC9">
      <w:r>
        <w:continuationSeparator/>
      </w:r>
    </w:p>
    <w:p w14:paraId="0D82ED0E" w14:textId="77777777" w:rsidR="00850AC9" w:rsidRDefault="00850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850AC9"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1"/>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2"/>
    <w:lvlOverride w:ilvl="0">
      <w:startOverride w:val="1"/>
    </w:lvlOverride>
  </w:num>
  <w:num w:numId="11">
    <w:abstractNumId w:val="12"/>
    <w:lvlOverride w:ilvl="0">
      <w:startOverride w:val="1"/>
    </w:lvlOverride>
  </w:num>
  <w:num w:numId="12">
    <w:abstractNumId w:val="12"/>
  </w:num>
  <w:num w:numId="13">
    <w:abstractNumId w:val="12"/>
    <w:lvlOverride w:ilvl="0">
      <w:startOverride w:val="1"/>
    </w:lvlOverride>
  </w:num>
  <w:num w:numId="14">
    <w:abstractNumId w:val="0"/>
  </w:num>
  <w:num w:numId="15">
    <w:abstractNumId w:val="0"/>
  </w:num>
  <w:num w:numId="16">
    <w:abstractNumId w:val="0"/>
  </w:num>
  <w:num w:numId="17">
    <w:abstractNumId w:val="6"/>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A04FD"/>
    <w:rsid w:val="001A1585"/>
    <w:rsid w:val="001C43D0"/>
    <w:rsid w:val="001C7AE0"/>
    <w:rsid w:val="001D0949"/>
    <w:rsid w:val="001E2F21"/>
    <w:rsid w:val="001E3EF8"/>
    <w:rsid w:val="001E4569"/>
    <w:rsid w:val="001E510E"/>
    <w:rsid w:val="002014AD"/>
    <w:rsid w:val="00213FDA"/>
    <w:rsid w:val="002210EE"/>
    <w:rsid w:val="00233022"/>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274A3"/>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0AC9"/>
    <w:rsid w:val="00851A6F"/>
    <w:rsid w:val="00855F00"/>
    <w:rsid w:val="00892375"/>
    <w:rsid w:val="0089521E"/>
    <w:rsid w:val="008A4B67"/>
    <w:rsid w:val="008A62E5"/>
    <w:rsid w:val="008B22E9"/>
    <w:rsid w:val="008B32D5"/>
    <w:rsid w:val="008B5D43"/>
    <w:rsid w:val="008C5248"/>
    <w:rsid w:val="008E10F5"/>
    <w:rsid w:val="008E3402"/>
    <w:rsid w:val="00904790"/>
    <w:rsid w:val="0090647E"/>
    <w:rsid w:val="009430F5"/>
    <w:rsid w:val="0094364A"/>
    <w:rsid w:val="00970DDD"/>
    <w:rsid w:val="00974E7D"/>
    <w:rsid w:val="00980C5C"/>
    <w:rsid w:val="009A5D4F"/>
    <w:rsid w:val="009A65EC"/>
    <w:rsid w:val="009B1689"/>
    <w:rsid w:val="009C20B2"/>
    <w:rsid w:val="009C2CA4"/>
    <w:rsid w:val="009C7443"/>
    <w:rsid w:val="009E0563"/>
    <w:rsid w:val="009E0C2E"/>
    <w:rsid w:val="009E4C7C"/>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32A1"/>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B332A1"/>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ynthesismanual.jbi.glob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7</cp:revision>
  <cp:lastPrinted>2020-08-13T06:36:00Z</cp:lastPrinted>
  <dcterms:created xsi:type="dcterms:W3CDTF">2020-06-22T01:46:00Z</dcterms:created>
  <dcterms:modified xsi:type="dcterms:W3CDTF">2021-10-04T23:13:00Z</dcterms:modified>
</cp:coreProperties>
</file>